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231A2" w14:textId="77777777" w:rsidR="00BD6D81" w:rsidRDefault="00DF4527" w:rsidP="002C4271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2C4271">
        <w:rPr>
          <w:rFonts w:ascii="Times New Roman" w:hAnsi="Times New Roman" w:cs="Times New Roman"/>
          <w:b/>
          <w:bCs/>
        </w:rPr>
        <w:t>Tabela uwag z</w:t>
      </w:r>
      <w:r w:rsidR="00BE0E21" w:rsidRPr="002C4271">
        <w:rPr>
          <w:rFonts w:ascii="Times New Roman" w:hAnsi="Times New Roman" w:cs="Times New Roman"/>
          <w:b/>
          <w:bCs/>
        </w:rPr>
        <w:t>głoszonych w ramach</w:t>
      </w:r>
      <w:r w:rsidRPr="002C4271">
        <w:rPr>
          <w:rFonts w:ascii="Times New Roman" w:hAnsi="Times New Roman" w:cs="Times New Roman"/>
          <w:b/>
          <w:bCs/>
        </w:rPr>
        <w:t xml:space="preserve"> </w:t>
      </w:r>
      <w:r w:rsidR="0099273F" w:rsidRPr="002C4271">
        <w:rPr>
          <w:rFonts w:ascii="Times New Roman" w:hAnsi="Times New Roman" w:cs="Times New Roman"/>
          <w:b/>
          <w:bCs/>
        </w:rPr>
        <w:t xml:space="preserve">konsultacji publicznych </w:t>
      </w:r>
    </w:p>
    <w:p w14:paraId="46843851" w14:textId="1DFF4FBF" w:rsidR="00021A18" w:rsidRPr="002C4271" w:rsidRDefault="00907A1F" w:rsidP="002C4271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2C4271">
        <w:rPr>
          <w:rFonts w:ascii="Times New Roman" w:hAnsi="Times New Roman" w:cs="Times New Roman"/>
          <w:b/>
          <w:bCs/>
        </w:rPr>
        <w:t xml:space="preserve">do </w:t>
      </w:r>
      <w:r w:rsidR="00DF4527" w:rsidRPr="002C4271">
        <w:rPr>
          <w:rFonts w:ascii="Times New Roman" w:hAnsi="Times New Roman" w:cs="Times New Roman"/>
          <w:b/>
          <w:bCs/>
        </w:rPr>
        <w:t xml:space="preserve">projektu rozporządzenia </w:t>
      </w:r>
      <w:r w:rsidR="00021A18" w:rsidRPr="002C4271">
        <w:rPr>
          <w:rFonts w:ascii="Times New Roman" w:hAnsi="Times New Roman" w:cs="Times New Roman"/>
          <w:b/>
          <w:bCs/>
        </w:rPr>
        <w:t xml:space="preserve">Prezesa </w:t>
      </w:r>
      <w:r w:rsidR="00DF4527" w:rsidRPr="002C4271">
        <w:rPr>
          <w:rFonts w:ascii="Times New Roman" w:hAnsi="Times New Roman" w:cs="Times New Roman"/>
          <w:b/>
          <w:bCs/>
        </w:rPr>
        <w:t xml:space="preserve">Rady Ministrów </w:t>
      </w:r>
      <w:r w:rsidR="00A83799" w:rsidRPr="002C4271">
        <w:rPr>
          <w:rFonts w:ascii="Times New Roman" w:hAnsi="Times New Roman" w:cs="Times New Roman"/>
          <w:b/>
          <w:bCs/>
        </w:rPr>
        <w:t xml:space="preserve">w sprawie danych przekazywanych w przypadku zaprzestania działalności przez przedsiębiorcę telekomunikacyjnego albo ogłoszenia jego upadłości </w:t>
      </w:r>
      <w:r w:rsidR="00DB5AC2" w:rsidRPr="002C4271">
        <w:rPr>
          <w:rFonts w:ascii="Times New Roman" w:hAnsi="Times New Roman" w:cs="Times New Roman"/>
          <w:b/>
          <w:bCs/>
        </w:rPr>
        <w:t>(WPL PRM nr 57)</w:t>
      </w:r>
      <w:r w:rsidR="00610791">
        <w:rPr>
          <w:rFonts w:ascii="Times New Roman" w:hAnsi="Times New Roman" w:cs="Times New Roman"/>
          <w:b/>
          <w:bCs/>
        </w:rPr>
        <w:t xml:space="preserve"> </w:t>
      </w:r>
    </w:p>
    <w:p w14:paraId="4B2CD379" w14:textId="77777777" w:rsidR="00DF4527" w:rsidRPr="00654D7F" w:rsidRDefault="00DF4527" w:rsidP="00DF452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Tabela-Siatka"/>
        <w:tblW w:w="15163" w:type="dxa"/>
        <w:tblLayout w:type="fixed"/>
        <w:tblLook w:val="04A0" w:firstRow="1" w:lastRow="0" w:firstColumn="1" w:lastColumn="0" w:noHBand="0" w:noVBand="1"/>
      </w:tblPr>
      <w:tblGrid>
        <w:gridCol w:w="596"/>
        <w:gridCol w:w="1100"/>
        <w:gridCol w:w="1985"/>
        <w:gridCol w:w="8221"/>
        <w:gridCol w:w="3261"/>
      </w:tblGrid>
      <w:tr w:rsidR="00DF4527" w:rsidRPr="00E35C8A" w14:paraId="35087CD2" w14:textId="77777777" w:rsidTr="000968D1"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0DC3DC8" w14:textId="0324B798" w:rsidR="00DF4527" w:rsidRPr="00654D7F" w:rsidRDefault="009753A3" w:rsidP="0057644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54D7F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100" w:type="dxa"/>
            <w:shd w:val="clear" w:color="auto" w:fill="D9D9D9" w:themeFill="background1" w:themeFillShade="D9"/>
            <w:vAlign w:val="center"/>
          </w:tcPr>
          <w:p w14:paraId="5C3AEFCE" w14:textId="5976E3EC" w:rsidR="00DF4527" w:rsidRPr="00654D7F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54D7F">
              <w:rPr>
                <w:rFonts w:ascii="Times New Roman" w:hAnsi="Times New Roman" w:cs="Times New Roman"/>
                <w:b/>
              </w:rPr>
              <w:t>Jedn</w:t>
            </w:r>
            <w:r w:rsidR="0050113B">
              <w:rPr>
                <w:rFonts w:ascii="Times New Roman" w:hAnsi="Times New Roman" w:cs="Times New Roman"/>
                <w:b/>
              </w:rPr>
              <w:t>.</w:t>
            </w:r>
            <w:r w:rsidRPr="00654D7F">
              <w:rPr>
                <w:rFonts w:ascii="Times New Roman" w:hAnsi="Times New Roman" w:cs="Times New Roman"/>
                <w:b/>
              </w:rPr>
              <w:t xml:space="preserve"> red</w:t>
            </w:r>
            <w:r w:rsidR="0050113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C0E9CFB" w14:textId="119740CF" w:rsidR="00DF4527" w:rsidRPr="00654D7F" w:rsidRDefault="00BE0E21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54D7F">
              <w:rPr>
                <w:rFonts w:ascii="Times New Roman" w:hAnsi="Times New Roman" w:cs="Times New Roman"/>
                <w:b/>
              </w:rPr>
              <w:t>Podmiot z</w:t>
            </w:r>
            <w:r w:rsidR="009753A3" w:rsidRPr="00654D7F">
              <w:rPr>
                <w:rFonts w:ascii="Times New Roman" w:hAnsi="Times New Roman" w:cs="Times New Roman"/>
                <w:b/>
              </w:rPr>
              <w:t>głaszający</w:t>
            </w:r>
          </w:p>
        </w:tc>
        <w:tc>
          <w:tcPr>
            <w:tcW w:w="8221" w:type="dxa"/>
            <w:shd w:val="clear" w:color="auto" w:fill="D9D9D9" w:themeFill="background1" w:themeFillShade="D9"/>
            <w:vAlign w:val="center"/>
          </w:tcPr>
          <w:p w14:paraId="37A93FA5" w14:textId="0EBA8F04" w:rsidR="00DF4527" w:rsidRPr="00654D7F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54D7F">
              <w:rPr>
                <w:rFonts w:ascii="Times New Roman" w:hAnsi="Times New Roman" w:cs="Times New Roman"/>
                <w:b/>
              </w:rPr>
              <w:t>Treść uwagi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2FB7D72" w14:textId="25C41A22" w:rsidR="00DF4527" w:rsidRPr="00654D7F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54D7F">
              <w:rPr>
                <w:rFonts w:ascii="Times New Roman" w:hAnsi="Times New Roman" w:cs="Times New Roman"/>
                <w:b/>
              </w:rPr>
              <w:t>Stanowisko M</w:t>
            </w:r>
            <w:r w:rsidR="00BE0E21" w:rsidRPr="00654D7F">
              <w:rPr>
                <w:rFonts w:ascii="Times New Roman" w:hAnsi="Times New Roman" w:cs="Times New Roman"/>
                <w:b/>
              </w:rPr>
              <w:t>inistra Cyfryzacji</w:t>
            </w:r>
          </w:p>
        </w:tc>
      </w:tr>
      <w:tr w:rsidR="00D80645" w:rsidRPr="00E35C8A" w14:paraId="3B4C317A" w14:textId="77777777" w:rsidTr="003E5CB5">
        <w:tc>
          <w:tcPr>
            <w:tcW w:w="15163" w:type="dxa"/>
            <w:gridSpan w:val="5"/>
            <w:shd w:val="clear" w:color="auto" w:fill="F2F2F2" w:themeFill="background1" w:themeFillShade="F2"/>
            <w:vAlign w:val="center"/>
          </w:tcPr>
          <w:p w14:paraId="6238E23D" w14:textId="77777777" w:rsidR="00D80645" w:rsidRPr="00654D7F" w:rsidRDefault="00D80645" w:rsidP="0047432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22CA1">
              <w:rPr>
                <w:rFonts w:ascii="Times New Roman" w:hAnsi="Times New Roman" w:cs="Times New Roman"/>
                <w:b/>
                <w:bCs/>
              </w:rPr>
              <w:t>UWAGA OGÓLNA DO PROJEKTU</w:t>
            </w:r>
          </w:p>
        </w:tc>
      </w:tr>
      <w:tr w:rsidR="00676681" w:rsidRPr="00E35C8A" w14:paraId="517173AA" w14:textId="77777777" w:rsidTr="000968D1">
        <w:tc>
          <w:tcPr>
            <w:tcW w:w="596" w:type="dxa"/>
            <w:vAlign w:val="center"/>
          </w:tcPr>
          <w:p w14:paraId="69F00624" w14:textId="30895486" w:rsidR="00676681" w:rsidRPr="00654D7F" w:rsidRDefault="00676681" w:rsidP="003E5CB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38288D83" w14:textId="07340A5D" w:rsidR="00676681" w:rsidRPr="00654D7F" w:rsidRDefault="00676681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06C9ACCA" w14:textId="16A63D12" w:rsidR="00676681" w:rsidRPr="00C83763" w:rsidRDefault="00676681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Polska Izba Informatyki i</w:t>
            </w:r>
            <w:r w:rsidR="00A6591D" w:rsidRPr="00C83763">
              <w:rPr>
                <w:rFonts w:ascii="Times New Roman" w:hAnsi="Times New Roman" w:cs="Times New Roman"/>
                <w:b/>
                <w:bCs/>
              </w:rPr>
              <w:t> </w:t>
            </w:r>
            <w:r w:rsidRPr="00C83763">
              <w:rPr>
                <w:rFonts w:ascii="Times New Roman" w:hAnsi="Times New Roman" w:cs="Times New Roman"/>
                <w:b/>
                <w:bCs/>
              </w:rPr>
              <w:t>Telekomunikacji</w:t>
            </w:r>
          </w:p>
        </w:tc>
        <w:tc>
          <w:tcPr>
            <w:tcW w:w="8221" w:type="dxa"/>
          </w:tcPr>
          <w:p w14:paraId="01F67ED4" w14:textId="4320F071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PIIT zwraca uwagę, że projekt rozporządzenia powinien w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przepisach określić sytuację, w której przy wykreślaniu podmiotu z rejestru przedsiębiorców telekomunikacyjnych Prezesa UKE, Prezes UKE zwróci się o zabezpieczanie danych retencyjnych. W przypadku zaprzestania działalności przez przedsiębiorcę telekomunikacyjnego albo ogłoszenia jego upadłości następuje wykreślenie takiego podmiotu z rejestru Prezesa UKE. Z chwilą złożenia wniosku o wykreślnie z</w:t>
            </w:r>
            <w:r w:rsidR="00857E94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rejestru, Prezes UKE powinien móc zwrócić się z urzędu do takiego przedsiębiorcy telekomunikacyjnego o zabezpieczenie danych retencyjnych zatrzymanych i przechowywanych przez tego przedsiębiorcę. </w:t>
            </w:r>
          </w:p>
          <w:p w14:paraId="686C3C64" w14:textId="11C93FB0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W przypadku nieprzekazania tych danych w terminie 90 dni, zgodnie z art. 48 ust. 3 ustawy PKE, Prezesowi UKE raczej trudno będzie wyegzekwować jakiekolwiek dane czy sankcje za naruszenie przepisów. W przypadku chęci zaprzestania działalności przez przedsiębiorcę telekomunikacyjnego, w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pierwszej kolejności zwraca się on o wykreślenie z rejestru Prezesa UKE. Po wykreśleniu z rejestru Prezesa UKE, ponieważ nie ma już statusu takiego przedsiębiorcy telekomunikacyjnego, może uznać, iż przedmiotowy obowiązek z art. 48 ustawy PKE go nie dotyczy. </w:t>
            </w:r>
          </w:p>
          <w:p w14:paraId="1B55BD12" w14:textId="529D1B8C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Projekt powinien także przewidzieć i zdefiniować rozwiązanie, w którym Prezes UKE mając sygnały, że „jakiś” przedsiębiorca telekomunikacyjny nie radzi sobie na rynku, zwróci się do niego wyprzedzająco z przywołaniem konieczności zabezpieczenia danych retencyjnych zatrzymanych i przechowywanych przez tego przedsiębiorcę. Takim sygnałem dla Prezesa UKE mogą być m.in. pierwsze niepowodzenia z uiszczaniem rocznych opłat za prawo do wykorzystywania zasobów numeracji, czy inne z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przesłanek wynikających m.in. z art. 13 ustawy PKE. </w:t>
            </w:r>
          </w:p>
          <w:p w14:paraId="434325DE" w14:textId="77777777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Mając powyższe na uwadze, aby pozostać w zgodzie z przepisami ustawy PKE oraz w celu uchylenia wątpliwości interpretacyjnych, Izba proponuje doprecyzowanie zapisów projektu rozporządzenia.</w:t>
            </w:r>
          </w:p>
        </w:tc>
        <w:tc>
          <w:tcPr>
            <w:tcW w:w="3261" w:type="dxa"/>
          </w:tcPr>
          <w:p w14:paraId="64F9C203" w14:textId="01D51150" w:rsidR="001704D7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t xml:space="preserve">Uwaga nieuwzględniona </w:t>
            </w:r>
          </w:p>
          <w:p w14:paraId="021096AF" w14:textId="209ADEAC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Uwaga wykracza poza delegację ustawową</w:t>
            </w:r>
            <w:r w:rsidR="00324ECF">
              <w:rPr>
                <w:rFonts w:ascii="Times New Roman" w:hAnsi="Times New Roman" w:cs="Times New Roman"/>
              </w:rPr>
              <w:t>.</w:t>
            </w:r>
          </w:p>
        </w:tc>
      </w:tr>
      <w:tr w:rsidR="00BE0E21" w:rsidRPr="00E35C8A" w14:paraId="5F2AE858" w14:textId="77777777" w:rsidTr="003E5CB5">
        <w:trPr>
          <w:cantSplit/>
        </w:trPr>
        <w:tc>
          <w:tcPr>
            <w:tcW w:w="15163" w:type="dxa"/>
            <w:gridSpan w:val="5"/>
            <w:shd w:val="clear" w:color="auto" w:fill="F2F2F2" w:themeFill="background1" w:themeFillShade="F2"/>
            <w:vAlign w:val="center"/>
          </w:tcPr>
          <w:p w14:paraId="16629641" w14:textId="60077FD7" w:rsidR="00BE0E21" w:rsidRPr="0050113B" w:rsidRDefault="00222CA1" w:rsidP="0050113B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t>UWAGI SZCZEGÓŁOWE DO PROJEKTU</w:t>
            </w:r>
          </w:p>
        </w:tc>
      </w:tr>
      <w:tr w:rsidR="009A2493" w:rsidRPr="00E35C8A" w14:paraId="46FFDDD5" w14:textId="77777777" w:rsidTr="000968D1">
        <w:tc>
          <w:tcPr>
            <w:tcW w:w="596" w:type="dxa"/>
            <w:vAlign w:val="center"/>
          </w:tcPr>
          <w:p w14:paraId="143ABB4D" w14:textId="3E11B6F3" w:rsidR="009A2493" w:rsidRPr="00317F26" w:rsidRDefault="009A2493" w:rsidP="003E5CB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67CB70C9" w14:textId="77777777" w:rsidR="005510D4" w:rsidRPr="00317F26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C2164CB" w14:textId="7F4D386E" w:rsidR="005510D4" w:rsidRPr="00317F26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7F26">
              <w:rPr>
                <w:rFonts w:ascii="Times New Roman" w:hAnsi="Times New Roman" w:cs="Times New Roman"/>
              </w:rPr>
              <w:t xml:space="preserve">§ 1 </w:t>
            </w:r>
            <w:r w:rsidR="000A409C" w:rsidRPr="00317F26">
              <w:rPr>
                <w:rFonts w:ascii="Times New Roman" w:hAnsi="Times New Roman" w:cs="Times New Roman"/>
              </w:rPr>
              <w:t>pkt</w:t>
            </w:r>
            <w:r w:rsidRPr="00317F26">
              <w:rPr>
                <w:rFonts w:ascii="Times New Roman" w:hAnsi="Times New Roman" w:cs="Times New Roman"/>
              </w:rPr>
              <w:t xml:space="preserve"> 1 </w:t>
            </w:r>
          </w:p>
          <w:p w14:paraId="2C30312C" w14:textId="19A7A2B5" w:rsidR="009A2493" w:rsidRPr="00317F26" w:rsidRDefault="009A2493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FDB214D" w14:textId="62C79D2C" w:rsidR="009A2493" w:rsidRPr="00C83763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P</w:t>
            </w:r>
            <w:r w:rsidR="00676681" w:rsidRPr="00C83763">
              <w:rPr>
                <w:rFonts w:ascii="Times New Roman" w:hAnsi="Times New Roman" w:cs="Times New Roman"/>
                <w:b/>
                <w:bCs/>
              </w:rPr>
              <w:t xml:space="preserve">olska </w:t>
            </w:r>
            <w:r w:rsidRPr="00C83763">
              <w:rPr>
                <w:rFonts w:ascii="Times New Roman" w:hAnsi="Times New Roman" w:cs="Times New Roman"/>
                <w:b/>
                <w:bCs/>
              </w:rPr>
              <w:t>I</w:t>
            </w:r>
            <w:r w:rsidR="00676681" w:rsidRPr="00C83763">
              <w:rPr>
                <w:rFonts w:ascii="Times New Roman" w:hAnsi="Times New Roman" w:cs="Times New Roman"/>
                <w:b/>
                <w:bCs/>
              </w:rPr>
              <w:t xml:space="preserve">zba </w:t>
            </w:r>
            <w:r w:rsidRPr="00C83763">
              <w:rPr>
                <w:rFonts w:ascii="Times New Roman" w:hAnsi="Times New Roman" w:cs="Times New Roman"/>
                <w:b/>
                <w:bCs/>
              </w:rPr>
              <w:t>K</w:t>
            </w:r>
            <w:r w:rsidR="00676681" w:rsidRPr="00C83763">
              <w:rPr>
                <w:rFonts w:ascii="Times New Roman" w:hAnsi="Times New Roman" w:cs="Times New Roman"/>
                <w:b/>
                <w:bCs/>
              </w:rPr>
              <w:t xml:space="preserve">omunikacji </w:t>
            </w:r>
            <w:r w:rsidRPr="00C83763">
              <w:rPr>
                <w:rFonts w:ascii="Times New Roman" w:hAnsi="Times New Roman" w:cs="Times New Roman"/>
                <w:b/>
                <w:bCs/>
              </w:rPr>
              <w:t>E</w:t>
            </w:r>
            <w:r w:rsidR="00676681" w:rsidRPr="00C83763">
              <w:rPr>
                <w:rFonts w:ascii="Times New Roman" w:hAnsi="Times New Roman" w:cs="Times New Roman"/>
                <w:b/>
                <w:bCs/>
              </w:rPr>
              <w:t>lektronicznej</w:t>
            </w:r>
          </w:p>
        </w:tc>
        <w:tc>
          <w:tcPr>
            <w:tcW w:w="8221" w:type="dxa"/>
          </w:tcPr>
          <w:p w14:paraId="5347E2F0" w14:textId="77777777" w:rsidR="005510D4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Zgodnie z § 1 ust. 1 projektu: „</w:t>
            </w:r>
            <w:r w:rsidRPr="00C83763">
              <w:rPr>
                <w:rFonts w:ascii="Times New Roman" w:hAnsi="Times New Roman" w:cs="Times New Roman"/>
              </w:rPr>
              <w:t xml:space="preserve">Rozporządzenie określa szczegółowy tryb: przekazywania przez przedsiębiorcę telekomunikacyjnego Prezesowi Urzędu Komunikacji Elektronicznej, zwanemu dalej „Prezesem UKE”, danych objętych obowiązkiem, o którym mowa w art. 48 </w:t>
            </w:r>
            <w:r w:rsidRPr="00C83763">
              <w:rPr>
                <w:rFonts w:ascii="Times New Roman" w:hAnsi="Times New Roman" w:cs="Times New Roman"/>
              </w:rPr>
              <w:lastRenderedPageBreak/>
              <w:t>ust. 1 ustawy dnia 12 lipca 2024 r. – Prawo komunikacji elektronicznej, zwanej dalej „ustawą”, w przypadku zaprzestania działalności przez przedsiębiorcę telekomunikacyjnego albo ogłoszenia jego upadłości w sytuacjach, o których mowa w art. 48 ust. 2 ustawy, zwanego dalej „zaprzestającym działalności albo upadłym</w:t>
            </w:r>
            <w:r w:rsidRPr="0050113B">
              <w:rPr>
                <w:rFonts w:ascii="Times New Roman" w:hAnsi="Times New Roman" w:cs="Times New Roman"/>
              </w:rPr>
              <w:t xml:space="preserve">”. </w:t>
            </w:r>
          </w:p>
          <w:p w14:paraId="7DDAF111" w14:textId="4AE1FA0B" w:rsidR="005510D4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Wskazujemy na potrzebę zmiany w powyższej jednostce redakcyjnej, polegające na zastąpieniu zapisu o odesłaniu do art. 48 ust. 1 PKE na art. 48 ust. 2 PKE. Wskazujemy, że art. 48 ust. 1 PKE nie odnosi się do przekazania danych Prezesowi UKE, a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innym przedsiębiorcom telekomunikacyjnym przejmującym dane od przedsiębiorcy telekomunikacyjnego zaprzestającego działalności telekomunikacyjnej. W naszej ocenie właściwym byłoby odesłanie do artykułu 48 ust. 2 ustawy, który wskazuje w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jakiej sytuacji i jakie dane przedsiębiorca jest zobowiązany przekazywać Prezesowi UKE. Odesłanie do art. 48 ust. 1 PKE błędnie wskazywałoby, że będący w upadłości przedsiębiorca telekomunikacyjny przekazuje swoje dane zarówno przedsiębiorcom telekomunikacyjnym przejmującym jego abonentów jak i Prezesowi UKE. </w:t>
            </w:r>
          </w:p>
          <w:p w14:paraId="535F073F" w14:textId="77777777" w:rsidR="005510D4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 xml:space="preserve">Mając powyższe na uwadze proponujemy nowe brzemiennie § 1 pkt 1 projektowanego rozporządzenia: </w:t>
            </w:r>
          </w:p>
          <w:p w14:paraId="7FA5CF47" w14:textId="77777777" w:rsidR="005510D4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 xml:space="preserve">„§ 1. </w:t>
            </w:r>
            <w:r w:rsidRPr="00C83763">
              <w:rPr>
                <w:rFonts w:ascii="Times New Roman" w:hAnsi="Times New Roman" w:cs="Times New Roman"/>
              </w:rPr>
              <w:t xml:space="preserve">Rozporządzenie określa szczegółowy tryb: </w:t>
            </w:r>
          </w:p>
          <w:p w14:paraId="24996948" w14:textId="170DDD5E" w:rsidR="005510D4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3763">
              <w:rPr>
                <w:rFonts w:ascii="Times New Roman" w:hAnsi="Times New Roman" w:cs="Times New Roman"/>
              </w:rPr>
              <w:t>1) przekazywania przez przedsiębiorcę telekomunikacyjnego Prezesowi Urzędu Komunikacji Elektronicznej, zwanemu dalej „Prezesem UKE”, danych objętych obowiązkiem, o których mowa w art. 48 ust. 2 ustawy dnia 12 lipca 2024 r. – Prawo komunikacji elektronicznej, zwanej dalej „ustawą”, w przypadku zaprzestania działalności przez przedsiębiorcę telekomunikacyjnego albo ogłoszenia jego upadłości w sytuacjach, o których mowa w art. 48 ust. 2 ustawy, zwanego dalej „zaprzestającym działalności albo upadłym”.</w:t>
            </w:r>
          </w:p>
        </w:tc>
        <w:tc>
          <w:tcPr>
            <w:tcW w:w="3261" w:type="dxa"/>
          </w:tcPr>
          <w:p w14:paraId="562CEBD1" w14:textId="01FC6052" w:rsidR="001704D7" w:rsidRPr="0050113B" w:rsidRDefault="003F3900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lastRenderedPageBreak/>
              <w:t>Uwaga uwzględniona</w:t>
            </w:r>
          </w:p>
          <w:p w14:paraId="2C68AE9F" w14:textId="3489FD33" w:rsidR="009A2493" w:rsidRPr="0050113B" w:rsidRDefault="00310A50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Skorygowano</w:t>
            </w:r>
            <w:r w:rsidR="003F3900" w:rsidRPr="0050113B">
              <w:rPr>
                <w:rFonts w:ascii="Times New Roman" w:hAnsi="Times New Roman" w:cs="Times New Roman"/>
              </w:rPr>
              <w:t xml:space="preserve"> odesłanie</w:t>
            </w:r>
            <w:r w:rsidR="00FD3EF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do</w:t>
            </w:r>
            <w:r w:rsidR="009E1790">
              <w:rPr>
                <w:rFonts w:ascii="Times New Roman" w:hAnsi="Times New Roman" w:cs="Times New Roman"/>
              </w:rPr>
              <w:t xml:space="preserve"> </w:t>
            </w:r>
            <w:r w:rsidR="00FD3EFE">
              <w:rPr>
                <w:rFonts w:ascii="Times New Roman" w:hAnsi="Times New Roman" w:cs="Times New Roman"/>
              </w:rPr>
              <w:t xml:space="preserve">art. 48 ust. 2 </w:t>
            </w:r>
            <w:r w:rsidR="00996947" w:rsidRPr="009D6E13">
              <w:rPr>
                <w:rFonts w:ascii="Times New Roman" w:eastAsia="Times New Roman" w:hAnsi="Times New Roman" w:cs="Times New Roman"/>
                <w:lang w:eastAsia="pl-PL"/>
              </w:rPr>
              <w:t>ustawy</w:t>
            </w:r>
            <w:r w:rsidR="00996947">
              <w:rPr>
                <w:rFonts w:ascii="Times New Roman" w:eastAsia="Times New Roman" w:hAnsi="Times New Roman" w:cs="Times New Roman"/>
                <w:lang w:eastAsia="pl-PL"/>
              </w:rPr>
              <w:t xml:space="preserve"> z dnia 12 lipca </w:t>
            </w:r>
            <w:r w:rsidR="00996947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2024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996947">
              <w:rPr>
                <w:rFonts w:ascii="Times New Roman" w:eastAsia="Times New Roman" w:hAnsi="Times New Roman" w:cs="Times New Roman"/>
                <w:lang w:eastAsia="pl-PL"/>
              </w:rPr>
              <w:t xml:space="preserve">r. – Prawo komunikacji elektronicznej </w:t>
            </w:r>
            <w:r w:rsidR="00996947" w:rsidRPr="00A10E59">
              <w:rPr>
                <w:rFonts w:ascii="Times New Roman" w:eastAsia="Times New Roman" w:hAnsi="Times New Roman" w:cs="Times New Roman"/>
                <w:lang w:eastAsia="pl-PL"/>
              </w:rPr>
              <w:t>(</w:t>
            </w:r>
            <w:r w:rsidR="00996947" w:rsidRPr="00A10E59">
              <w:rPr>
                <w:rFonts w:ascii="Times New Roman" w:hAnsi="Times New Roman" w:cs="Times New Roman"/>
              </w:rPr>
              <w:t>Dz. U. poz. 1221 oraz z 2025 r. poz. 637 i 820</w:t>
            </w:r>
            <w:r w:rsidR="00971DAB">
              <w:rPr>
                <w:rFonts w:ascii="Times New Roman" w:hAnsi="Times New Roman" w:cs="Times New Roman"/>
              </w:rPr>
              <w:t xml:space="preserve"> oraz z 2026 r. poz. 252</w:t>
            </w:r>
            <w:r w:rsidR="00996947" w:rsidRPr="00A10E59">
              <w:rPr>
                <w:rFonts w:ascii="Times New Roman" w:hAnsi="Times New Roman" w:cs="Times New Roman"/>
              </w:rPr>
              <w:t>)</w:t>
            </w:r>
            <w:r w:rsidR="00996947">
              <w:rPr>
                <w:rFonts w:ascii="Times New Roman" w:hAnsi="Times New Roman" w:cs="Times New Roman"/>
              </w:rPr>
              <w:t>, zwanej dalej „</w:t>
            </w:r>
            <w:r w:rsidR="00FD3EFE">
              <w:rPr>
                <w:rFonts w:ascii="Times New Roman" w:hAnsi="Times New Roman" w:cs="Times New Roman"/>
              </w:rPr>
              <w:t>PKE</w:t>
            </w:r>
            <w:r w:rsidR="00996947">
              <w:rPr>
                <w:rFonts w:ascii="Times New Roman" w:hAnsi="Times New Roman" w:cs="Times New Roman"/>
              </w:rPr>
              <w:t>”</w:t>
            </w:r>
            <w:r w:rsidR="00676681" w:rsidRPr="0050113B">
              <w:rPr>
                <w:rFonts w:ascii="Times New Roman" w:hAnsi="Times New Roman" w:cs="Times New Roman"/>
              </w:rPr>
              <w:t>.</w:t>
            </w:r>
          </w:p>
        </w:tc>
      </w:tr>
      <w:tr w:rsidR="009A2493" w:rsidRPr="00E35C8A" w14:paraId="2614777D" w14:textId="77777777" w:rsidTr="000968D1">
        <w:trPr>
          <w:cantSplit/>
        </w:trPr>
        <w:tc>
          <w:tcPr>
            <w:tcW w:w="596" w:type="dxa"/>
            <w:vAlign w:val="center"/>
          </w:tcPr>
          <w:p w14:paraId="6EB55BBC" w14:textId="48A46078" w:rsidR="009A2493" w:rsidRPr="0060413F" w:rsidRDefault="009A2493" w:rsidP="003E5CB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587CBA02" w14:textId="77777777" w:rsidR="005510D4" w:rsidRPr="0060413F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3F8B498" w14:textId="77777777" w:rsidR="005510D4" w:rsidRPr="0060413F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413F">
              <w:rPr>
                <w:rFonts w:ascii="Times New Roman" w:hAnsi="Times New Roman" w:cs="Times New Roman"/>
              </w:rPr>
              <w:t xml:space="preserve">§ 2 ust. 1 pkt 2 </w:t>
            </w:r>
          </w:p>
          <w:p w14:paraId="3E8D3701" w14:textId="42FC812A" w:rsidR="009A2493" w:rsidRPr="0060413F" w:rsidRDefault="009A2493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4A84028C" w14:textId="009FCF39" w:rsidR="009A2493" w:rsidRPr="00C83763" w:rsidRDefault="00676681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Polska Izba Komunikacji Elektronicznej</w:t>
            </w:r>
          </w:p>
        </w:tc>
        <w:tc>
          <w:tcPr>
            <w:tcW w:w="8221" w:type="dxa"/>
          </w:tcPr>
          <w:p w14:paraId="45627EE3" w14:textId="3DA91B44" w:rsidR="009A2493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 xml:space="preserve">Postanowienie § 2 ust. 1 pkt 2 projektu nakłada na przedsiębiorcę telekomunikacyjnego zaprzestającego działalności albo upadłego obowiązek wskazania podstawy prawnej przekazania danych w zawiadomieniu do Prezesa UKE. Proponujemy, żeby podstawa prawna przekazania danych była zawarta w formularzu Prezesa UKE przekazania danych, ponieważ wynika ona z art. 48 ust. 2 ustawy. </w:t>
            </w:r>
          </w:p>
        </w:tc>
        <w:tc>
          <w:tcPr>
            <w:tcW w:w="3261" w:type="dxa"/>
          </w:tcPr>
          <w:p w14:paraId="10051CDB" w14:textId="05A2C4AD" w:rsidR="0057531C" w:rsidRPr="0050113B" w:rsidRDefault="00151F4D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t xml:space="preserve">Uwaga </w:t>
            </w:r>
            <w:r w:rsidR="0057531C" w:rsidRPr="0050113B">
              <w:rPr>
                <w:rFonts w:ascii="Times New Roman" w:hAnsi="Times New Roman" w:cs="Times New Roman"/>
                <w:b/>
                <w:bCs/>
              </w:rPr>
              <w:t>uwzględniona</w:t>
            </w:r>
          </w:p>
          <w:p w14:paraId="6EAAB5FC" w14:textId="47171E12" w:rsidR="009A2493" w:rsidRPr="0050113B" w:rsidRDefault="0057531C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Informacja o podstawie prawnej przekazania danych będzie zamieszczana jedynie w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protokole przekazania danych, natomiast nie będzie podawana w</w:t>
            </w:r>
            <w:r w:rsidR="00310A50">
              <w:rPr>
                <w:rFonts w:ascii="Times New Roman" w:hAnsi="Times New Roman" w:cs="Times New Roman"/>
              </w:rPr>
              <w:t> z</w:t>
            </w:r>
            <w:r w:rsidRPr="0050113B">
              <w:rPr>
                <w:rFonts w:ascii="Times New Roman" w:hAnsi="Times New Roman" w:cs="Times New Roman"/>
              </w:rPr>
              <w:t xml:space="preserve">awiadomieniu o zamiarze przekazania danych Prezesowi </w:t>
            </w:r>
            <w:r w:rsidR="001A0224" w:rsidRPr="0050113B">
              <w:rPr>
                <w:rFonts w:ascii="Times New Roman" w:hAnsi="Times New Roman" w:cs="Times New Roman"/>
              </w:rPr>
              <w:t>Urzędu Komunikacji Elektronicznej</w:t>
            </w:r>
            <w:r w:rsidR="001571A2" w:rsidRPr="0016077B">
              <w:rPr>
                <w:rFonts w:ascii="Times New Roman" w:hAnsi="Times New Roman" w:cs="Times New Roman"/>
              </w:rPr>
              <w:t>, zwane</w:t>
            </w:r>
            <w:r w:rsidR="009E1790">
              <w:rPr>
                <w:rFonts w:ascii="Times New Roman" w:hAnsi="Times New Roman" w:cs="Times New Roman"/>
              </w:rPr>
              <w:t>mu</w:t>
            </w:r>
            <w:r w:rsidR="001571A2" w:rsidRPr="0016077B">
              <w:rPr>
                <w:rFonts w:ascii="Times New Roman" w:hAnsi="Times New Roman" w:cs="Times New Roman"/>
              </w:rPr>
              <w:t xml:space="preserve"> dalej „Prezesem UKE”</w:t>
            </w:r>
            <w:r w:rsidRPr="0050113B">
              <w:rPr>
                <w:rFonts w:ascii="Times New Roman" w:hAnsi="Times New Roman" w:cs="Times New Roman"/>
              </w:rPr>
              <w:t xml:space="preserve">. </w:t>
            </w:r>
            <w:r w:rsidR="00E674D3" w:rsidRPr="0050113B">
              <w:rPr>
                <w:rFonts w:ascii="Times New Roman" w:hAnsi="Times New Roman" w:cs="Times New Roman"/>
              </w:rPr>
              <w:t>Wraz z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="00E674D3" w:rsidRPr="0050113B">
              <w:rPr>
                <w:rFonts w:ascii="Times New Roman" w:hAnsi="Times New Roman" w:cs="Times New Roman"/>
              </w:rPr>
              <w:t xml:space="preserve">zawiadomieniem, przedsiębiorca będzie zobowiązany dostarczyć Prezesowi UKE uzasadnienie konieczności przekazania danych, zgodnie z art. 48 ust 2 pkt 2 </w:t>
            </w:r>
            <w:r w:rsidR="001A0224" w:rsidRPr="0050113B">
              <w:rPr>
                <w:rFonts w:ascii="Times New Roman" w:hAnsi="Times New Roman" w:cs="Times New Roman"/>
              </w:rPr>
              <w:t>PKE</w:t>
            </w:r>
            <w:r w:rsidR="00857E94" w:rsidRPr="0050113B">
              <w:rPr>
                <w:rFonts w:ascii="Times New Roman" w:hAnsi="Times New Roman" w:cs="Times New Roman"/>
              </w:rPr>
              <w:t>.</w:t>
            </w:r>
          </w:p>
        </w:tc>
      </w:tr>
      <w:tr w:rsidR="009A2493" w:rsidRPr="00E35C8A" w14:paraId="67E203A3" w14:textId="77777777" w:rsidTr="000968D1">
        <w:tc>
          <w:tcPr>
            <w:tcW w:w="596" w:type="dxa"/>
            <w:vAlign w:val="center"/>
          </w:tcPr>
          <w:p w14:paraId="15DD8A65" w14:textId="6515AD6A" w:rsidR="009A2493" w:rsidRPr="003B06CE" w:rsidRDefault="009A2493" w:rsidP="003E5CB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6F13135D" w14:textId="74249EA3" w:rsidR="009A2493" w:rsidRPr="003B06CE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06CE">
              <w:rPr>
                <w:rFonts w:ascii="Times New Roman" w:hAnsi="Times New Roman" w:cs="Times New Roman"/>
              </w:rPr>
              <w:t xml:space="preserve">§ 2 ust. 1 pkt 3 oraz § 2 ust. 4 pkt 6 </w:t>
            </w:r>
          </w:p>
        </w:tc>
        <w:tc>
          <w:tcPr>
            <w:tcW w:w="1985" w:type="dxa"/>
            <w:vAlign w:val="center"/>
          </w:tcPr>
          <w:p w14:paraId="49DACC59" w14:textId="63E30F35" w:rsidR="009A2493" w:rsidRPr="00C83763" w:rsidRDefault="00676681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Polska Izba Komunikacji Elektronicznej</w:t>
            </w:r>
          </w:p>
        </w:tc>
        <w:tc>
          <w:tcPr>
            <w:tcW w:w="8221" w:type="dxa"/>
          </w:tcPr>
          <w:p w14:paraId="69DE4C05" w14:textId="24F011F5" w:rsidR="009A2493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W § 2 ust. 1 pkt 3 oraz § 2 ust. 4 pkt 6 projektu proponujemy skorygowanie obowiązku wskazywania dat najwcześniejszego i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najpóźniejszego zatrzymania przez przedsiębiorcę telekomunikacyjnego przekazywanych danych. W naszej ocenie przepis ten może rodzić istotne wątpliwości interpretacyjne dotyczące sposobu jego realizacji. Nie jest jasne, czy chodzi o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obowiązek wskazywania daty zarejestrowania każdej pojedynczej danej w systemie, aby dla każdej z nich można było liczyć odrębnie 12-miesięczny okres przechowywania, czy też o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datę obejmującą cały zbiór danych. Zapis powinien wskazywać, że przedsiębiorca telekomunikacyjny wskazuje jedynie przedział czasowy, w którym przekazywane dane zostały zgromadzone przez przedsiębiorcę (daty graniczne). Powodowałoby to, że Prezes UKE przechowywałby dane przez okres 12 miesięcy liczone od daty końcowej. </w:t>
            </w:r>
          </w:p>
        </w:tc>
        <w:tc>
          <w:tcPr>
            <w:tcW w:w="3261" w:type="dxa"/>
          </w:tcPr>
          <w:p w14:paraId="3616C3C8" w14:textId="56DC26B9" w:rsidR="001704D7" w:rsidRPr="0050113B" w:rsidRDefault="00BD6DBF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t>Uwaga nieuwzględniona</w:t>
            </w:r>
            <w:r w:rsidRPr="0050113B">
              <w:rPr>
                <w:rFonts w:ascii="Times New Roman" w:hAnsi="Times New Roman" w:cs="Times New Roman"/>
              </w:rPr>
              <w:t xml:space="preserve"> </w:t>
            </w:r>
          </w:p>
          <w:p w14:paraId="101745EB" w14:textId="0023E3F4" w:rsidR="009A2493" w:rsidRPr="0050113B" w:rsidRDefault="00BD6DBF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 xml:space="preserve">Podanie dat granicznych przekazywanego zbioru </w:t>
            </w:r>
            <w:r w:rsidR="0062548A" w:rsidRPr="0050113B">
              <w:rPr>
                <w:rFonts w:ascii="Times New Roman" w:hAnsi="Times New Roman" w:cs="Times New Roman"/>
              </w:rPr>
              <w:t>stanowi informację dla</w:t>
            </w:r>
            <w:r w:rsidRPr="0050113B">
              <w:rPr>
                <w:rFonts w:ascii="Times New Roman" w:hAnsi="Times New Roman" w:cs="Times New Roman"/>
              </w:rPr>
              <w:t xml:space="preserve"> Prezesa UKE w</w:t>
            </w:r>
            <w:r w:rsidR="00857E94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jakim przedziale czasowym te dane zostały zatrzymane i</w:t>
            </w:r>
            <w:r w:rsidR="00996947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czy na przekazywanym nośniku nie ma danych których data zatrzymania przekracza 12 miesięcy w dniu ich przekazania Prezesowi UKE. Po</w:t>
            </w:r>
            <w:r w:rsidR="0057531C" w:rsidRPr="0050113B">
              <w:rPr>
                <w:rFonts w:ascii="Times New Roman" w:hAnsi="Times New Roman" w:cs="Times New Roman"/>
              </w:rPr>
              <w:t>nadto</w:t>
            </w:r>
            <w:r w:rsidRPr="0050113B">
              <w:rPr>
                <w:rFonts w:ascii="Times New Roman" w:hAnsi="Times New Roman" w:cs="Times New Roman"/>
              </w:rPr>
              <w:t xml:space="preserve"> Prezes UKE przechowując dane, jest zobowiązany do ich filtracji i</w:t>
            </w:r>
            <w:r w:rsidR="00310A50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usuwania ze zbioru </w:t>
            </w:r>
            <w:r w:rsidR="00C021B2" w:rsidRPr="0050113B">
              <w:rPr>
                <w:rFonts w:ascii="Times New Roman" w:hAnsi="Times New Roman" w:cs="Times New Roman"/>
              </w:rPr>
              <w:t xml:space="preserve">tych </w:t>
            </w:r>
            <w:r w:rsidRPr="0050113B">
              <w:rPr>
                <w:rFonts w:ascii="Times New Roman" w:hAnsi="Times New Roman" w:cs="Times New Roman"/>
              </w:rPr>
              <w:t xml:space="preserve">danych, których data zatrzymania przekracza 12 miesięcy. Jest to określone w art. 48 ust. 4 PKE, gdzie nakaz zniszczenia informacji po upływie 12 miesięcy od ich </w:t>
            </w:r>
            <w:r w:rsidRPr="0050113B">
              <w:rPr>
                <w:rFonts w:ascii="Times New Roman" w:hAnsi="Times New Roman" w:cs="Times New Roman"/>
              </w:rPr>
              <w:lastRenderedPageBreak/>
              <w:t>zatrzymania jest skierowany bezpośrednio do Prezesa UKE.</w:t>
            </w:r>
          </w:p>
        </w:tc>
      </w:tr>
      <w:tr w:rsidR="009A2493" w:rsidRPr="00E35C8A" w14:paraId="13A152CA" w14:textId="77777777" w:rsidTr="000968D1">
        <w:trPr>
          <w:trHeight w:val="535"/>
        </w:trPr>
        <w:tc>
          <w:tcPr>
            <w:tcW w:w="596" w:type="dxa"/>
            <w:vAlign w:val="center"/>
          </w:tcPr>
          <w:p w14:paraId="6B548AF1" w14:textId="0BAAA2D6" w:rsidR="009A2493" w:rsidRPr="003B06CE" w:rsidRDefault="009A2493" w:rsidP="003E5CB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25633172" w14:textId="07CE3F87" w:rsidR="009A2493" w:rsidRPr="003B06CE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06CE">
              <w:rPr>
                <w:rFonts w:ascii="Times New Roman" w:hAnsi="Times New Roman" w:cs="Times New Roman"/>
              </w:rPr>
              <w:t>§ 2 ust. 3</w:t>
            </w:r>
          </w:p>
        </w:tc>
        <w:tc>
          <w:tcPr>
            <w:tcW w:w="1985" w:type="dxa"/>
            <w:vAlign w:val="center"/>
          </w:tcPr>
          <w:p w14:paraId="696C997C" w14:textId="18CB4A63" w:rsidR="009A2493" w:rsidRPr="00C83763" w:rsidRDefault="00676681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Polska Izba Komunikacji Elektronicznej</w:t>
            </w:r>
          </w:p>
        </w:tc>
        <w:tc>
          <w:tcPr>
            <w:tcW w:w="8221" w:type="dxa"/>
          </w:tcPr>
          <w:p w14:paraId="0649174C" w14:textId="386B85D1" w:rsidR="009A2493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Zgodnie z § 2 ust. 3: „</w:t>
            </w:r>
            <w:r w:rsidRPr="00C83763">
              <w:rPr>
                <w:rFonts w:ascii="Times New Roman" w:hAnsi="Times New Roman" w:cs="Times New Roman"/>
              </w:rPr>
              <w:t xml:space="preserve">Przekazanie danych następuje w siedzibie Urzędu Komunikacji Elektronicznej, zwanego dalej „UKE”. </w:t>
            </w:r>
            <w:r w:rsidRPr="0050113B">
              <w:rPr>
                <w:rFonts w:ascii="Times New Roman" w:hAnsi="Times New Roman" w:cs="Times New Roman"/>
              </w:rPr>
              <w:t>W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naszej ocenie rozporządzenie powinno określać szerszy katalog sposobów przekazywania danych przez przedsiębiorców telekomunikacyjnych niż tylko osobiście w siedzibie Urzędu Komunikacji Elektronicznej. Proponujemy uwzględnienia przekazywania danych również za pośrednictwem kwalifikowanej usługi rejestrowanego doręczenia elektronicznego wskazanej w art. 2 pkt 3 Ustawa z dnia 18 listopada 2020 r. o doręczeniach elektronicznych (tj. Dz. U. z</w:t>
            </w:r>
            <w:r w:rsidR="00904CEE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2024 r. poz. 1045 z późn. zm.). </w:t>
            </w:r>
          </w:p>
        </w:tc>
        <w:tc>
          <w:tcPr>
            <w:tcW w:w="3261" w:type="dxa"/>
          </w:tcPr>
          <w:p w14:paraId="2B1B48AB" w14:textId="66CD8E0F" w:rsidR="001704D7" w:rsidRPr="0050113B" w:rsidRDefault="009F4BB7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t>Uwaga nieuwzględniona</w:t>
            </w:r>
            <w:r w:rsidRPr="0050113B">
              <w:rPr>
                <w:rFonts w:ascii="Times New Roman" w:hAnsi="Times New Roman" w:cs="Times New Roman"/>
              </w:rPr>
              <w:t xml:space="preserve"> </w:t>
            </w:r>
          </w:p>
          <w:p w14:paraId="3D0F6BA4" w14:textId="0820DF77" w:rsidR="009A2493" w:rsidRPr="0050113B" w:rsidRDefault="009F4BB7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 xml:space="preserve">Praktyka wskazuje, że przypadki przekazywania </w:t>
            </w:r>
            <w:r w:rsidR="00C575AD" w:rsidRPr="0050113B">
              <w:rPr>
                <w:rFonts w:ascii="Times New Roman" w:hAnsi="Times New Roman" w:cs="Times New Roman"/>
              </w:rPr>
              <w:t>danych Prezesowi UKE w</w:t>
            </w:r>
            <w:r w:rsidR="00857E94" w:rsidRPr="0050113B">
              <w:rPr>
                <w:rFonts w:ascii="Times New Roman" w:hAnsi="Times New Roman" w:cs="Times New Roman"/>
              </w:rPr>
              <w:t> </w:t>
            </w:r>
            <w:r w:rsidR="00C575AD" w:rsidRPr="0050113B">
              <w:rPr>
                <w:rFonts w:ascii="Times New Roman" w:hAnsi="Times New Roman" w:cs="Times New Roman"/>
              </w:rPr>
              <w:t>przypadku zaprzestania działalności telekomunikacyjnej przez przedsiębiorcę telekomunikacyjnego albo ogłoszenia jego upadłości</w:t>
            </w:r>
            <w:r w:rsidR="00C575AD" w:rsidRPr="0050113B" w:rsidDel="00C575AD">
              <w:rPr>
                <w:rFonts w:ascii="Times New Roman" w:hAnsi="Times New Roman" w:cs="Times New Roman"/>
              </w:rPr>
              <w:t xml:space="preserve"> </w:t>
            </w:r>
            <w:r w:rsidRPr="0050113B">
              <w:rPr>
                <w:rFonts w:ascii="Times New Roman" w:hAnsi="Times New Roman" w:cs="Times New Roman"/>
              </w:rPr>
              <w:t xml:space="preserve">występują niezwykle rzadko. </w:t>
            </w:r>
            <w:r w:rsidR="001515BD" w:rsidRPr="0050113B">
              <w:rPr>
                <w:rFonts w:ascii="Times New Roman" w:hAnsi="Times New Roman" w:cs="Times New Roman"/>
              </w:rPr>
              <w:t xml:space="preserve">Ponadto z </w:t>
            </w:r>
            <w:r w:rsidR="00591EB4" w:rsidRPr="0050113B">
              <w:rPr>
                <w:rFonts w:ascii="Times New Roman" w:hAnsi="Times New Roman" w:cs="Times New Roman"/>
              </w:rPr>
              <w:t>art. 48 ust.</w:t>
            </w:r>
            <w:r w:rsidR="00BD6D81" w:rsidRPr="0050113B">
              <w:rPr>
                <w:rFonts w:ascii="Times New Roman" w:hAnsi="Times New Roman" w:cs="Times New Roman"/>
              </w:rPr>
              <w:t xml:space="preserve"> </w:t>
            </w:r>
            <w:r w:rsidR="00591EB4" w:rsidRPr="0050113B">
              <w:rPr>
                <w:rFonts w:ascii="Times New Roman" w:hAnsi="Times New Roman" w:cs="Times New Roman"/>
              </w:rPr>
              <w:t xml:space="preserve">3 </w:t>
            </w:r>
            <w:r w:rsidR="001515BD" w:rsidRPr="0050113B">
              <w:rPr>
                <w:rFonts w:ascii="Times New Roman" w:hAnsi="Times New Roman" w:cs="Times New Roman"/>
              </w:rPr>
              <w:t xml:space="preserve">PKE wynika, że przekazanie następuje na informatycznym nośniku danych, co wyklucza zastosowanie środków komunikacji elektronicznej do przekazania tych danych. </w:t>
            </w:r>
            <w:r w:rsidRPr="0050113B">
              <w:rPr>
                <w:rFonts w:ascii="Times New Roman" w:hAnsi="Times New Roman" w:cs="Times New Roman"/>
              </w:rPr>
              <w:t>Z</w:t>
            </w:r>
            <w:r w:rsidR="00857E94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tego względu, jak też ze względu na konieczność ochrony zgromadzonych danych przed nieuprawnionym dostępem, projekt </w:t>
            </w:r>
            <w:r w:rsidR="00A66EEF" w:rsidRPr="0050113B">
              <w:rPr>
                <w:rFonts w:ascii="Times New Roman" w:hAnsi="Times New Roman" w:cs="Times New Roman"/>
              </w:rPr>
              <w:t xml:space="preserve">rozporządzenia </w:t>
            </w:r>
            <w:r w:rsidRPr="0050113B">
              <w:rPr>
                <w:rFonts w:ascii="Times New Roman" w:hAnsi="Times New Roman" w:cs="Times New Roman"/>
              </w:rPr>
              <w:t>przewiduje przekazanie danych wyłącznie w</w:t>
            </w:r>
            <w:r w:rsidR="008C13FF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siedzibie U</w:t>
            </w:r>
            <w:r w:rsidR="001571A2" w:rsidRPr="0050113B">
              <w:rPr>
                <w:rFonts w:ascii="Times New Roman" w:hAnsi="Times New Roman" w:cs="Times New Roman"/>
              </w:rPr>
              <w:t>rzędu Komunikacji Elektronicznej</w:t>
            </w:r>
            <w:r w:rsidRPr="0050113B">
              <w:rPr>
                <w:rFonts w:ascii="Times New Roman" w:hAnsi="Times New Roman" w:cs="Times New Roman"/>
              </w:rPr>
              <w:t>.</w:t>
            </w:r>
          </w:p>
        </w:tc>
      </w:tr>
      <w:tr w:rsidR="009A2493" w:rsidRPr="00E35C8A" w14:paraId="1F9F234F" w14:textId="77777777" w:rsidTr="000968D1">
        <w:trPr>
          <w:trHeight w:val="535"/>
        </w:trPr>
        <w:tc>
          <w:tcPr>
            <w:tcW w:w="596" w:type="dxa"/>
            <w:vAlign w:val="center"/>
          </w:tcPr>
          <w:p w14:paraId="4DB3B330" w14:textId="2C35B1BA" w:rsidR="009A2493" w:rsidRPr="0060413F" w:rsidRDefault="009A2493" w:rsidP="003E5CB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01EE0F82" w14:textId="28DD8334" w:rsidR="009A2493" w:rsidRPr="0060413F" w:rsidRDefault="005510D4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413F">
              <w:rPr>
                <w:rFonts w:ascii="Times New Roman" w:hAnsi="Times New Roman" w:cs="Times New Roman"/>
              </w:rPr>
              <w:t>§ 3 ust. 1</w:t>
            </w:r>
          </w:p>
        </w:tc>
        <w:tc>
          <w:tcPr>
            <w:tcW w:w="1985" w:type="dxa"/>
            <w:vAlign w:val="center"/>
          </w:tcPr>
          <w:p w14:paraId="24D5A440" w14:textId="74EDADDA" w:rsidR="009A2493" w:rsidRPr="00C83763" w:rsidRDefault="00DA25E9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Polska Izba Komunikacji Elektronicznej</w:t>
            </w:r>
          </w:p>
        </w:tc>
        <w:tc>
          <w:tcPr>
            <w:tcW w:w="8221" w:type="dxa"/>
          </w:tcPr>
          <w:p w14:paraId="2FF2DD0E" w14:textId="77777777" w:rsidR="005510D4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 xml:space="preserve">W § 3 ust. 1 proponujemy następująca zmianę: </w:t>
            </w:r>
          </w:p>
          <w:p w14:paraId="330B03AB" w14:textId="131733FC" w:rsidR="009A2493" w:rsidRPr="0050113B" w:rsidRDefault="005510D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83763">
              <w:rPr>
                <w:rFonts w:ascii="Times New Roman" w:hAnsi="Times New Roman" w:cs="Times New Roman"/>
              </w:rPr>
              <w:t xml:space="preserve">Na wniosek podmiotu wskazanego w art. 47 ust. 1 pkt 2, złożony w formie pisemnej albo w formie elektronicznej, skierowany do Prezesa UKE, Prezes UKE udostępnia temu podmiotowi wskazane we wniosku dane przekazane przez zaprzestającego działalności albo upadłego. </w:t>
            </w:r>
            <w:r w:rsidRPr="0050113B">
              <w:rPr>
                <w:rFonts w:ascii="Times New Roman" w:hAnsi="Times New Roman" w:cs="Times New Roman"/>
              </w:rPr>
              <w:t xml:space="preserve">Chodzi o doprecyzowanie, że regulacja ta dotyczy przekazywania danych do określonego katalogu podmiotów (uprawnione podmioty, sąd i prokuratura). Ponadto wskazujemy, że dane te stanowią tajemnicę telekomunikacyjną, co do przekazywania której należy stosować określone procedury. Prezes UKE również dysponując tymi danymi powinien je przekazywać uprawnionym podmiotom, sądom i prokuraturom na tych samych zasadach jak przekazują je przedsiębiorcy telekomunikacyjni. Z tego względu przepis ten </w:t>
            </w:r>
            <w:r w:rsidRPr="0050113B">
              <w:rPr>
                <w:rFonts w:ascii="Times New Roman" w:hAnsi="Times New Roman" w:cs="Times New Roman"/>
              </w:rPr>
              <w:lastRenderedPageBreak/>
              <w:t>powinien zostać uzupełniony o odesłanie do odpowiednich procedur. W przeciwnym wypadku Prezes UKE może narazić się na zarzut ujawnienia tajemnicy telekomunikacyjnej niezgodnie z obowiązującymi procedurami.</w:t>
            </w:r>
          </w:p>
        </w:tc>
        <w:tc>
          <w:tcPr>
            <w:tcW w:w="3261" w:type="dxa"/>
          </w:tcPr>
          <w:p w14:paraId="763DE0F0" w14:textId="7975DDD1" w:rsidR="009A2493" w:rsidRPr="0050113B" w:rsidRDefault="00D419AA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lastRenderedPageBreak/>
              <w:t>Uwaga</w:t>
            </w:r>
            <w:r w:rsidR="003E4283" w:rsidRPr="0050113B">
              <w:rPr>
                <w:rFonts w:ascii="Times New Roman" w:hAnsi="Times New Roman" w:cs="Times New Roman"/>
                <w:b/>
                <w:bCs/>
              </w:rPr>
              <w:t xml:space="preserve"> nieuwzględniona</w:t>
            </w:r>
          </w:p>
          <w:p w14:paraId="2F164CF8" w14:textId="4D5D768A" w:rsidR="00691600" w:rsidRPr="0050113B" w:rsidRDefault="00591EB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W</w:t>
            </w:r>
            <w:r w:rsidR="00755127" w:rsidRPr="0050113B">
              <w:rPr>
                <w:rFonts w:ascii="Times New Roman" w:hAnsi="Times New Roman" w:cs="Times New Roman"/>
              </w:rPr>
              <w:t xml:space="preserve"> § 1</w:t>
            </w:r>
            <w:r w:rsidR="00691600" w:rsidRPr="0050113B">
              <w:rPr>
                <w:rFonts w:ascii="Times New Roman" w:hAnsi="Times New Roman" w:cs="Times New Roman"/>
              </w:rPr>
              <w:t xml:space="preserve"> </w:t>
            </w:r>
            <w:r w:rsidR="00755127" w:rsidRPr="0050113B">
              <w:rPr>
                <w:rFonts w:ascii="Times New Roman" w:hAnsi="Times New Roman" w:cs="Times New Roman"/>
              </w:rPr>
              <w:t>pkt 2 projektu</w:t>
            </w:r>
            <w:r w:rsidR="00C865CB" w:rsidRPr="0050113B">
              <w:rPr>
                <w:rFonts w:ascii="Times New Roman" w:hAnsi="Times New Roman" w:cs="Times New Roman"/>
              </w:rPr>
              <w:t xml:space="preserve"> </w:t>
            </w:r>
            <w:r w:rsidR="00A66EEF" w:rsidRPr="0050113B">
              <w:rPr>
                <w:rFonts w:ascii="Times New Roman" w:hAnsi="Times New Roman" w:cs="Times New Roman"/>
              </w:rPr>
              <w:t xml:space="preserve">rozporządzenia </w:t>
            </w:r>
            <w:r w:rsidR="00C865CB" w:rsidRPr="0050113B">
              <w:rPr>
                <w:rFonts w:ascii="Times New Roman" w:hAnsi="Times New Roman" w:cs="Times New Roman"/>
              </w:rPr>
              <w:t xml:space="preserve">wprowadzono skrót pojęcia </w:t>
            </w:r>
            <w:r w:rsidRPr="0050113B">
              <w:rPr>
                <w:rFonts w:ascii="Times New Roman" w:hAnsi="Times New Roman" w:cs="Times New Roman"/>
              </w:rPr>
              <w:t>„</w:t>
            </w:r>
            <w:r w:rsidR="00C865CB" w:rsidRPr="0050113B">
              <w:rPr>
                <w:rFonts w:ascii="Times New Roman" w:hAnsi="Times New Roman" w:cs="Times New Roman"/>
              </w:rPr>
              <w:t>podmioty</w:t>
            </w:r>
            <w:r w:rsidRPr="0050113B">
              <w:rPr>
                <w:rFonts w:ascii="Times New Roman" w:hAnsi="Times New Roman" w:cs="Times New Roman"/>
              </w:rPr>
              <w:t>”</w:t>
            </w:r>
            <w:r w:rsidR="00C865CB" w:rsidRPr="0050113B">
              <w:rPr>
                <w:rFonts w:ascii="Times New Roman" w:hAnsi="Times New Roman" w:cs="Times New Roman"/>
              </w:rPr>
              <w:t>, przez które rozumie się podmioty określone w art. 47 ust. 1 pkt 2 PKE</w:t>
            </w:r>
            <w:r w:rsidR="00755127" w:rsidRPr="0050113B">
              <w:rPr>
                <w:rFonts w:ascii="Times New Roman" w:hAnsi="Times New Roman" w:cs="Times New Roman"/>
              </w:rPr>
              <w:t>.</w:t>
            </w:r>
          </w:p>
          <w:p w14:paraId="719B7C34" w14:textId="72FA981D" w:rsidR="0086680A" w:rsidRPr="0050113B" w:rsidRDefault="0086680A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Zgodnie z § 4 projektu</w:t>
            </w:r>
            <w:r w:rsidR="00A66EEF" w:rsidRPr="0050113B">
              <w:rPr>
                <w:rFonts w:ascii="Times New Roman" w:hAnsi="Times New Roman" w:cs="Times New Roman"/>
              </w:rPr>
              <w:t xml:space="preserve"> rozporządzenia</w:t>
            </w:r>
            <w:r w:rsidRPr="0050113B">
              <w:rPr>
                <w:rFonts w:ascii="Times New Roman" w:hAnsi="Times New Roman" w:cs="Times New Roman"/>
              </w:rPr>
              <w:t xml:space="preserve">, udostępnienie danych sądom i prokuratorom </w:t>
            </w:r>
            <w:r w:rsidRPr="0050113B">
              <w:rPr>
                <w:rFonts w:ascii="Times New Roman" w:hAnsi="Times New Roman" w:cs="Times New Roman"/>
              </w:rPr>
              <w:lastRenderedPageBreak/>
              <w:t>następuje na zasadach i w trybie określonym w</w:t>
            </w:r>
            <w:r w:rsidR="00857E94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ustawie z dnia 6 czerwca 1997 r. – Kodeks postępowania karnego</w:t>
            </w:r>
            <w:r w:rsidR="001A0224" w:rsidRPr="0050113B">
              <w:rPr>
                <w:rFonts w:ascii="Times New Roman" w:hAnsi="Times New Roman" w:cs="Times New Roman"/>
              </w:rPr>
              <w:t xml:space="preserve"> </w:t>
            </w:r>
            <w:r w:rsidR="00E61358" w:rsidRPr="00C83763">
              <w:rPr>
                <w:rFonts w:ascii="Times New Roman" w:hAnsi="Times New Roman" w:cs="Times New Roman"/>
              </w:rPr>
              <w:t>(Dz. U. z</w:t>
            </w:r>
            <w:r w:rsidR="008C13FF">
              <w:rPr>
                <w:rFonts w:ascii="Times New Roman" w:hAnsi="Times New Roman" w:cs="Times New Roman"/>
              </w:rPr>
              <w:t> </w:t>
            </w:r>
            <w:r w:rsidR="00E61358" w:rsidRPr="00C83763">
              <w:rPr>
                <w:rFonts w:ascii="Times New Roman" w:hAnsi="Times New Roman" w:cs="Times New Roman"/>
              </w:rPr>
              <w:t>2025 r. poz. 46, 304, 1178</w:t>
            </w:r>
            <w:r w:rsidR="00971DAB">
              <w:rPr>
                <w:rFonts w:ascii="Times New Roman" w:hAnsi="Times New Roman" w:cs="Times New Roman"/>
              </w:rPr>
              <w:t xml:space="preserve">, </w:t>
            </w:r>
            <w:r w:rsidR="00E61358" w:rsidRPr="00C83763">
              <w:rPr>
                <w:rFonts w:ascii="Times New Roman" w:hAnsi="Times New Roman" w:cs="Times New Roman"/>
              </w:rPr>
              <w:t>1420</w:t>
            </w:r>
            <w:r w:rsidR="00971DAB">
              <w:rPr>
                <w:rFonts w:ascii="Times New Roman" w:hAnsi="Times New Roman" w:cs="Times New Roman"/>
              </w:rPr>
              <w:t xml:space="preserve"> i 1872 oraz z 2026 r. poz. 187</w:t>
            </w:r>
            <w:r w:rsidR="00E61358" w:rsidRPr="00C83763">
              <w:rPr>
                <w:rFonts w:ascii="Times New Roman" w:hAnsi="Times New Roman" w:cs="Times New Roman"/>
              </w:rPr>
              <w:t>)</w:t>
            </w:r>
            <w:r w:rsidR="001A0224" w:rsidRPr="0050113B">
              <w:rPr>
                <w:rFonts w:ascii="Times New Roman" w:hAnsi="Times New Roman" w:cs="Times New Roman"/>
              </w:rPr>
              <w:t>.</w:t>
            </w:r>
          </w:p>
          <w:p w14:paraId="20008FAE" w14:textId="34A1F2DB" w:rsidR="00302454" w:rsidRPr="0050113B" w:rsidRDefault="00302454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Ponadto, niezrozumiałe jest odniesienie się do „określonych procedur”, ponieważ to właśnie projektowane rozporządzenie, ma na celu określenie tych procedur (z</w:t>
            </w:r>
            <w:r w:rsidR="008C13FF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>wyjątkiem sądów i</w:t>
            </w:r>
            <w:r w:rsidR="00857E94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prokuratury, ponieważ w tym przypadku, procedura jest określona w </w:t>
            </w:r>
            <w:r w:rsidR="001571A2" w:rsidRPr="0050113B">
              <w:rPr>
                <w:rFonts w:ascii="Times New Roman" w:hAnsi="Times New Roman" w:cs="Times New Roman"/>
              </w:rPr>
              <w:t>ustawie z dnia 6 czerwca 1997 r. – Kodeks postępowania karnego</w:t>
            </w:r>
            <w:r w:rsidR="00C575AD" w:rsidRPr="0050113B">
              <w:rPr>
                <w:rFonts w:ascii="Times New Roman" w:hAnsi="Times New Roman" w:cs="Times New Roman"/>
              </w:rPr>
              <w:t>)</w:t>
            </w:r>
            <w:r w:rsidRPr="0050113B">
              <w:rPr>
                <w:rFonts w:ascii="Times New Roman" w:hAnsi="Times New Roman" w:cs="Times New Roman"/>
              </w:rPr>
              <w:t>. Natomiast podstawą prawną zarówno przekazania Prezesowi UKE, jak i</w:t>
            </w:r>
            <w:r w:rsidR="006E324B" w:rsidRPr="0050113B">
              <w:rPr>
                <w:rFonts w:ascii="Times New Roman" w:hAnsi="Times New Roman" w:cs="Times New Roman"/>
              </w:rPr>
              <w:t> </w:t>
            </w:r>
            <w:r w:rsidRPr="0050113B">
              <w:rPr>
                <w:rFonts w:ascii="Times New Roman" w:hAnsi="Times New Roman" w:cs="Times New Roman"/>
              </w:rPr>
              <w:t xml:space="preserve">późniejszego udostępniania przez niego przejętych od </w:t>
            </w:r>
            <w:r w:rsidR="008C13FF">
              <w:rPr>
                <w:rFonts w:ascii="Times New Roman" w:hAnsi="Times New Roman" w:cs="Times New Roman"/>
              </w:rPr>
              <w:t xml:space="preserve">przedsiębiorcy </w:t>
            </w:r>
            <w:r w:rsidRPr="0050113B">
              <w:rPr>
                <w:rFonts w:ascii="Times New Roman" w:hAnsi="Times New Roman" w:cs="Times New Roman"/>
              </w:rPr>
              <w:t xml:space="preserve">zaprzestającego działalności </w:t>
            </w:r>
            <w:r w:rsidR="00C575AD" w:rsidRPr="0050113B">
              <w:rPr>
                <w:rFonts w:ascii="Times New Roman" w:hAnsi="Times New Roman" w:cs="Times New Roman"/>
              </w:rPr>
              <w:t xml:space="preserve">albo </w:t>
            </w:r>
            <w:r w:rsidR="003117CB">
              <w:rPr>
                <w:rFonts w:ascii="Times New Roman" w:hAnsi="Times New Roman" w:cs="Times New Roman"/>
              </w:rPr>
              <w:t>ogłoszenia jego</w:t>
            </w:r>
            <w:r w:rsidR="008C13FF">
              <w:rPr>
                <w:rFonts w:ascii="Times New Roman" w:hAnsi="Times New Roman" w:cs="Times New Roman"/>
              </w:rPr>
              <w:t xml:space="preserve"> upadłoś</w:t>
            </w:r>
            <w:r w:rsidR="003117CB">
              <w:rPr>
                <w:rFonts w:ascii="Times New Roman" w:hAnsi="Times New Roman" w:cs="Times New Roman"/>
              </w:rPr>
              <w:t>ci</w:t>
            </w:r>
            <w:r w:rsidR="0018401E" w:rsidRPr="0050113B">
              <w:rPr>
                <w:rFonts w:ascii="Times New Roman" w:hAnsi="Times New Roman" w:cs="Times New Roman"/>
              </w:rPr>
              <w:t>,</w:t>
            </w:r>
            <w:r w:rsidRPr="0050113B">
              <w:rPr>
                <w:rFonts w:ascii="Times New Roman" w:hAnsi="Times New Roman" w:cs="Times New Roman"/>
              </w:rPr>
              <w:t xml:space="preserve"> objętych tajemnicą danych telekomunikacyjnych</w:t>
            </w:r>
            <w:r w:rsidR="0018401E" w:rsidRPr="0050113B">
              <w:rPr>
                <w:rFonts w:ascii="Times New Roman" w:hAnsi="Times New Roman" w:cs="Times New Roman"/>
              </w:rPr>
              <w:t>,</w:t>
            </w:r>
            <w:r w:rsidRPr="0050113B">
              <w:rPr>
                <w:rFonts w:ascii="Times New Roman" w:hAnsi="Times New Roman" w:cs="Times New Roman"/>
              </w:rPr>
              <w:t xml:space="preserve"> jest art. 386 ust. 2 pkt 4 PKE</w:t>
            </w:r>
            <w:r w:rsidR="008C13FF">
              <w:rPr>
                <w:rFonts w:ascii="Times New Roman" w:hAnsi="Times New Roman" w:cs="Times New Roman"/>
              </w:rPr>
              <w:t>, który stanowi, że z</w:t>
            </w:r>
            <w:r w:rsidRPr="00C83763">
              <w:rPr>
                <w:rFonts w:ascii="Times New Roman" w:hAnsi="Times New Roman" w:cs="Times New Roman"/>
              </w:rPr>
              <w:t>akazane jest przetwarzanie informacji objętych tajemnicą komunikacji elektronicznej, o których mowa w</w:t>
            </w:r>
            <w:r w:rsidR="008C13FF">
              <w:rPr>
                <w:rFonts w:ascii="Times New Roman" w:hAnsi="Times New Roman" w:cs="Times New Roman"/>
              </w:rPr>
              <w:t> </w:t>
            </w:r>
            <w:r w:rsidRPr="00C83763">
              <w:rPr>
                <w:rFonts w:ascii="Times New Roman" w:hAnsi="Times New Roman" w:cs="Times New Roman"/>
              </w:rPr>
              <w:t>ust. 1 pkt 2</w:t>
            </w:r>
            <w:r w:rsidR="00971DAB">
              <w:rPr>
                <w:rFonts w:ascii="Times New Roman" w:hAnsi="Times New Roman" w:cs="Times New Roman"/>
              </w:rPr>
              <w:t>–</w:t>
            </w:r>
            <w:r w:rsidRPr="00C83763">
              <w:rPr>
                <w:rFonts w:ascii="Times New Roman" w:hAnsi="Times New Roman" w:cs="Times New Roman"/>
              </w:rPr>
              <w:t xml:space="preserve">5, przez osoby inne niż nadawca i odbiorca komunikatu elektronicznego, chyba że: […] będzie to konieczne z innych powodów </w:t>
            </w:r>
            <w:r w:rsidRPr="00C83763">
              <w:rPr>
                <w:rFonts w:ascii="Times New Roman" w:hAnsi="Times New Roman" w:cs="Times New Roman"/>
              </w:rPr>
              <w:lastRenderedPageBreak/>
              <w:t>przewidzianych ustawą lub przepisami odrębnymi.</w:t>
            </w:r>
          </w:p>
          <w:p w14:paraId="48988E7D" w14:textId="2D0854F9" w:rsidR="0086680A" w:rsidRPr="0050113B" w:rsidRDefault="0018401E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hAnsi="Times New Roman" w:cs="Times New Roman"/>
              </w:rPr>
              <w:t>W tym konkretnym przypadku, „konieczność” przewidziana ustawą, to właśnie przepis art. 48 PKE.</w:t>
            </w:r>
          </w:p>
        </w:tc>
      </w:tr>
      <w:tr w:rsidR="00BE0E21" w:rsidRPr="00E35C8A" w14:paraId="7BDB08BB" w14:textId="77777777" w:rsidTr="003E5CB5">
        <w:trPr>
          <w:cantSplit/>
        </w:trPr>
        <w:tc>
          <w:tcPr>
            <w:tcW w:w="15163" w:type="dxa"/>
            <w:gridSpan w:val="5"/>
            <w:shd w:val="clear" w:color="auto" w:fill="F2F2F2" w:themeFill="background1" w:themeFillShade="F2"/>
            <w:vAlign w:val="center"/>
          </w:tcPr>
          <w:p w14:paraId="71203696" w14:textId="5C519B83" w:rsidR="00BE0E21" w:rsidRPr="0050113B" w:rsidRDefault="00222CA1" w:rsidP="0050113B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lastRenderedPageBreak/>
              <w:t>UWAGI DO OCENY SKUTKÓW REGULACJI</w:t>
            </w:r>
          </w:p>
        </w:tc>
      </w:tr>
      <w:tr w:rsidR="00676681" w:rsidRPr="00E35C8A" w14:paraId="43579254" w14:textId="77777777" w:rsidTr="000968D1">
        <w:trPr>
          <w:cantSplit/>
        </w:trPr>
        <w:tc>
          <w:tcPr>
            <w:tcW w:w="596" w:type="dxa"/>
            <w:vAlign w:val="center"/>
          </w:tcPr>
          <w:p w14:paraId="4C312725" w14:textId="77777777" w:rsidR="00676681" w:rsidRPr="0060413F" w:rsidRDefault="00676681" w:rsidP="00492AEC">
            <w:pPr>
              <w:pStyle w:val="Bezodstpw"/>
              <w:numPr>
                <w:ilvl w:val="0"/>
                <w:numId w:val="2"/>
              </w:numPr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14B78785" w14:textId="4FCEBDBE" w:rsidR="00676681" w:rsidRPr="0060413F" w:rsidRDefault="00D00F90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413F">
              <w:rPr>
                <w:rFonts w:ascii="Times New Roman" w:hAnsi="Times New Roman" w:cs="Times New Roman"/>
              </w:rPr>
              <w:t>pkt 4</w:t>
            </w:r>
          </w:p>
        </w:tc>
        <w:tc>
          <w:tcPr>
            <w:tcW w:w="1985" w:type="dxa"/>
            <w:vAlign w:val="center"/>
          </w:tcPr>
          <w:p w14:paraId="5FD6A66C" w14:textId="7E393B6B" w:rsidR="00676681" w:rsidRPr="00C83763" w:rsidRDefault="00676681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Z</w:t>
            </w:r>
            <w:r w:rsidR="00D00F90" w:rsidRPr="00C83763">
              <w:rPr>
                <w:rFonts w:ascii="Times New Roman" w:hAnsi="Times New Roman" w:cs="Times New Roman"/>
                <w:b/>
                <w:bCs/>
              </w:rPr>
              <w:t xml:space="preserve">wiązek </w:t>
            </w:r>
            <w:r w:rsidRPr="00C83763">
              <w:rPr>
                <w:rFonts w:ascii="Times New Roman" w:hAnsi="Times New Roman" w:cs="Times New Roman"/>
                <w:b/>
                <w:bCs/>
              </w:rPr>
              <w:t>T</w:t>
            </w:r>
            <w:r w:rsidR="00D00F90" w:rsidRPr="00C83763">
              <w:rPr>
                <w:rFonts w:ascii="Times New Roman" w:hAnsi="Times New Roman" w:cs="Times New Roman"/>
                <w:b/>
                <w:bCs/>
              </w:rPr>
              <w:t xml:space="preserve">elewizji </w:t>
            </w:r>
            <w:r w:rsidRPr="00C83763">
              <w:rPr>
                <w:rFonts w:ascii="Times New Roman" w:hAnsi="Times New Roman" w:cs="Times New Roman"/>
                <w:b/>
                <w:bCs/>
              </w:rPr>
              <w:t>K</w:t>
            </w:r>
            <w:r w:rsidR="00D00F90" w:rsidRPr="00C83763">
              <w:rPr>
                <w:rFonts w:ascii="Times New Roman" w:hAnsi="Times New Roman" w:cs="Times New Roman"/>
                <w:b/>
                <w:bCs/>
              </w:rPr>
              <w:t>ablowych w Polsce Izba Gospodarcza</w:t>
            </w:r>
          </w:p>
        </w:tc>
        <w:tc>
          <w:tcPr>
            <w:tcW w:w="8221" w:type="dxa"/>
            <w:vAlign w:val="center"/>
          </w:tcPr>
          <w:p w14:paraId="48BB6469" w14:textId="6D742811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Na stronie 8  ust. 4 rubryka pionowa 1 in fine OSR projektu określając grupę przedsiębiorców telekomunikacyjnych, na których oddziałuje projekt nie powinno zostać użyte określenie „</w:t>
            </w:r>
            <w:r w:rsidRPr="00C83763">
              <w:rPr>
                <w:rFonts w:ascii="Times New Roman" w:eastAsia="Times New Roman" w:hAnsi="Times New Roman" w:cs="Times New Roman"/>
                <w:lang w:eastAsia="pl-PL"/>
              </w:rPr>
              <w:t>albo ogłaszają ich upadłość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” lecz winno się użyć sformułowania „</w:t>
            </w:r>
            <w:r w:rsidRPr="00C83763">
              <w:rPr>
                <w:rFonts w:ascii="Times New Roman" w:eastAsia="Times New Roman" w:hAnsi="Times New Roman" w:cs="Times New Roman"/>
                <w:lang w:eastAsia="pl-PL"/>
              </w:rPr>
              <w:t>albo wobec których wydano postanowienie o</w:t>
            </w:r>
            <w:r w:rsidR="00904CEE" w:rsidRPr="00C83763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C83763">
              <w:rPr>
                <w:rFonts w:ascii="Times New Roman" w:eastAsia="Times New Roman" w:hAnsi="Times New Roman" w:cs="Times New Roman"/>
                <w:lang w:eastAsia="pl-PL"/>
              </w:rPr>
              <w:t>ogłoszeniu ich upadłości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” i w taki sposób należy poprawić zakres podmiotowy oddziaływania projektu rozporządzenia na przedsiębiorców telekomunikacyjnych.</w:t>
            </w:r>
          </w:p>
        </w:tc>
        <w:tc>
          <w:tcPr>
            <w:tcW w:w="3261" w:type="dxa"/>
          </w:tcPr>
          <w:p w14:paraId="1D05D233" w14:textId="1FF57EAD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113B">
              <w:rPr>
                <w:rFonts w:ascii="Times New Roman" w:hAnsi="Times New Roman" w:cs="Times New Roman"/>
                <w:b/>
                <w:bCs/>
              </w:rPr>
              <w:t xml:space="preserve">Uwaga </w:t>
            </w:r>
            <w:r w:rsidR="00034F19" w:rsidRPr="0050113B">
              <w:rPr>
                <w:rFonts w:ascii="Times New Roman" w:hAnsi="Times New Roman" w:cs="Times New Roman"/>
                <w:b/>
                <w:bCs/>
              </w:rPr>
              <w:t>nie</w:t>
            </w:r>
            <w:r w:rsidRPr="0050113B">
              <w:rPr>
                <w:rFonts w:ascii="Times New Roman" w:hAnsi="Times New Roman" w:cs="Times New Roman"/>
                <w:b/>
                <w:bCs/>
              </w:rPr>
              <w:t xml:space="preserve">uwzględniona </w:t>
            </w:r>
          </w:p>
          <w:p w14:paraId="5807EE8E" w14:textId="061248E1" w:rsidR="00034F19" w:rsidRPr="0050113B" w:rsidRDefault="00034F19" w:rsidP="003E5CB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Proponowan</w:t>
            </w:r>
            <w:r w:rsidR="00A66EEF" w:rsidRPr="0050113B">
              <w:rPr>
                <w:rFonts w:ascii="Times New Roman" w:eastAsia="Times New Roman" w:hAnsi="Times New Roman" w:cs="Times New Roman"/>
                <w:lang w:eastAsia="pl-PL"/>
              </w:rPr>
              <w:t>a treść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 xml:space="preserve"> jest niezgodn</w:t>
            </w:r>
            <w:r w:rsidR="00A66EEF" w:rsidRPr="005011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 xml:space="preserve"> z</w:t>
            </w:r>
            <w:r w:rsidR="00857E94" w:rsidRPr="0050113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nomenklaturą stosowaną w PKE.</w:t>
            </w:r>
          </w:p>
        </w:tc>
      </w:tr>
      <w:tr w:rsidR="00676681" w:rsidRPr="00E35C8A" w14:paraId="6BA9C180" w14:textId="77777777" w:rsidTr="000968D1">
        <w:tc>
          <w:tcPr>
            <w:tcW w:w="596" w:type="dxa"/>
            <w:vAlign w:val="center"/>
          </w:tcPr>
          <w:p w14:paraId="11958B11" w14:textId="77777777" w:rsidR="00676681" w:rsidRPr="0060413F" w:rsidRDefault="00676681" w:rsidP="00492AEC">
            <w:pPr>
              <w:pStyle w:val="Bezodstpw"/>
              <w:numPr>
                <w:ilvl w:val="0"/>
                <w:numId w:val="2"/>
              </w:numPr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Align w:val="center"/>
          </w:tcPr>
          <w:p w14:paraId="3104C9E4" w14:textId="233F4D39" w:rsidR="00676681" w:rsidRPr="0060413F" w:rsidRDefault="00D00F90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0413F">
              <w:rPr>
                <w:rFonts w:ascii="Times New Roman" w:hAnsi="Times New Roman" w:cs="Times New Roman"/>
              </w:rPr>
              <w:t>pkt 4</w:t>
            </w:r>
          </w:p>
        </w:tc>
        <w:tc>
          <w:tcPr>
            <w:tcW w:w="1985" w:type="dxa"/>
            <w:vAlign w:val="center"/>
          </w:tcPr>
          <w:p w14:paraId="1FC20AF1" w14:textId="4E824040" w:rsidR="00676681" w:rsidRPr="00C83763" w:rsidRDefault="00D00F90" w:rsidP="003E5CB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3763">
              <w:rPr>
                <w:rFonts w:ascii="Times New Roman" w:hAnsi="Times New Roman" w:cs="Times New Roman"/>
                <w:b/>
                <w:bCs/>
              </w:rPr>
              <w:t>Związek Telewizji Kablowych w Polsce Izba Gospodarcza</w:t>
            </w:r>
          </w:p>
        </w:tc>
        <w:tc>
          <w:tcPr>
            <w:tcW w:w="8221" w:type="dxa"/>
          </w:tcPr>
          <w:p w14:paraId="722A9497" w14:textId="42F16805" w:rsidR="00676681" w:rsidRPr="0050113B" w:rsidRDefault="005576BE" w:rsidP="003E5CB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0113B">
              <w:rPr>
                <w:sz w:val="22"/>
                <w:szCs w:val="22"/>
              </w:rPr>
              <w:t>N</w:t>
            </w:r>
            <w:r w:rsidR="00676681" w:rsidRPr="0050113B">
              <w:rPr>
                <w:sz w:val="22"/>
                <w:szCs w:val="22"/>
              </w:rPr>
              <w:t>a stronie 8  ust. 4 rubryka pionowa 2 rubryka pozioma 4 OSR projektu  wskazano w sposób niepełny oddziaływanie projektu rozporządzenia na Prezesa Urzędu Komunikacji Elektronicznej, zwanego dalej Prezesem UKE, poprzez ograniczenie się jedynie do wskazania obowiązku przyjęcia i przechowywania danych, w</w:t>
            </w:r>
            <w:r w:rsidRPr="0050113B">
              <w:rPr>
                <w:sz w:val="22"/>
                <w:szCs w:val="22"/>
              </w:rPr>
              <w:t> </w:t>
            </w:r>
            <w:r w:rsidR="00676681" w:rsidRPr="0050113B">
              <w:rPr>
                <w:sz w:val="22"/>
                <w:szCs w:val="22"/>
              </w:rPr>
              <w:t>sytuacji gdy z regulacji</w:t>
            </w:r>
            <w:r w:rsidR="004B4A82" w:rsidRPr="0050113B">
              <w:rPr>
                <w:sz w:val="22"/>
                <w:szCs w:val="22"/>
              </w:rPr>
              <w:t xml:space="preserve"> </w:t>
            </w:r>
            <w:r w:rsidR="00676681" w:rsidRPr="0050113B">
              <w:rPr>
                <w:sz w:val="22"/>
                <w:szCs w:val="22"/>
              </w:rPr>
              <w:t>art. 48 ust. 2 in fine ustawy z dnia 12.07.2024 r.- Prawo komunikacji elektronicznej (Dz. U. z 2024 r. poz. 1221), zwanej dalej pke,  wynika iż przekazanie danych przez przedsiębiorcę telekomunikacyjnego Prezesowi UKE następuje także w celu zapewnienia przez Prezesa UKE ich ochrony.</w:t>
            </w:r>
          </w:p>
          <w:p w14:paraId="66936B46" w14:textId="77A336A4" w:rsidR="00676681" w:rsidRPr="0050113B" w:rsidRDefault="00676681" w:rsidP="003E5CB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0113B">
              <w:rPr>
                <w:sz w:val="22"/>
                <w:szCs w:val="22"/>
              </w:rPr>
              <w:t>Z regulacji natomiast art. 48 ust. 4 pke wynika prawo Prezesa UKE do udostępniania przejętych od przedsiębiorcy telekomunikacyjnego danych podmiotom, o których mowa w</w:t>
            </w:r>
            <w:r w:rsidR="005576BE" w:rsidRPr="0050113B">
              <w:rPr>
                <w:sz w:val="22"/>
                <w:szCs w:val="22"/>
              </w:rPr>
              <w:t> </w:t>
            </w:r>
            <w:r w:rsidRPr="0050113B">
              <w:rPr>
                <w:sz w:val="22"/>
                <w:szCs w:val="22"/>
              </w:rPr>
              <w:t>art. 47 ust. 1 pkt. 2 pke, natomiast z zakresu delegacji ustawowej do wydania opiniowanego projektu rozporządzenia wynika, iż w rozporządzeniu winien być określony szczegółowy tryb udostępniania przez Prezesa UKE podmiotom, o których mowa w art. 47 ust. 1 pkt. 2 pke danych przekazanych mu przez przedsiębiorcę telekomunikacyjnego.</w:t>
            </w:r>
          </w:p>
          <w:p w14:paraId="4087578A" w14:textId="4B743288" w:rsidR="00676681" w:rsidRPr="0050113B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Zakres zatem oddziaływania projektu rozporządzenia na Prezesa UKE wyrażony na stronie 8 ust. 4 rubryka pionowa 2 rubryka pozioma 4 OSR projektu winien zostać poszerzony o obowiązek ochrony przechowywanych przez Prezesa UKE danych oraz prawo Prezesa UK</w:t>
            </w:r>
            <w:r w:rsidR="00F276AD" w:rsidRPr="005011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 xml:space="preserve"> do ich udostępnienia podmiotom, o</w:t>
            </w:r>
            <w:r w:rsidR="005576BE" w:rsidRPr="0050113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50113B">
              <w:rPr>
                <w:rFonts w:ascii="Times New Roman" w:eastAsia="Times New Roman" w:hAnsi="Times New Roman" w:cs="Times New Roman"/>
                <w:lang w:eastAsia="pl-PL"/>
              </w:rPr>
              <w:t>których mowa w art. 47 ust. 1 pkt. 2 pke.</w:t>
            </w:r>
          </w:p>
        </w:tc>
        <w:tc>
          <w:tcPr>
            <w:tcW w:w="3261" w:type="dxa"/>
          </w:tcPr>
          <w:p w14:paraId="5D71354D" w14:textId="77777777" w:rsidR="00996947" w:rsidRDefault="00676681" w:rsidP="003E5CB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011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Uwaga uwzględniona</w:t>
            </w:r>
          </w:p>
          <w:p w14:paraId="23360D52" w14:textId="5B6E994A" w:rsidR="00243345" w:rsidRPr="0050113B" w:rsidRDefault="00A66EEF" w:rsidP="003E5CB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0113B">
              <w:rPr>
                <w:rFonts w:ascii="Times New Roman" w:hAnsi="Times New Roman"/>
              </w:rPr>
              <w:t>P</w:t>
            </w:r>
            <w:r w:rsidR="00C86ADE" w:rsidRPr="0050113B">
              <w:rPr>
                <w:rFonts w:ascii="Times New Roman" w:hAnsi="Times New Roman"/>
              </w:rPr>
              <w:t>kt</w:t>
            </w:r>
            <w:r w:rsidR="00243345" w:rsidRPr="0050113B">
              <w:rPr>
                <w:rFonts w:ascii="Times New Roman" w:hAnsi="Times New Roman"/>
              </w:rPr>
              <w:t xml:space="preserve"> 4 </w:t>
            </w:r>
            <w:r w:rsidRPr="0050113B">
              <w:rPr>
                <w:rFonts w:ascii="Times New Roman" w:hAnsi="Times New Roman"/>
              </w:rPr>
              <w:t>(</w:t>
            </w:r>
            <w:r w:rsidR="00243345" w:rsidRPr="0050113B">
              <w:rPr>
                <w:rFonts w:ascii="Times New Roman" w:hAnsi="Times New Roman"/>
              </w:rPr>
              <w:t>rubryka pionowa 2 rubryka pozioma 4</w:t>
            </w:r>
            <w:r w:rsidRPr="0050113B">
              <w:rPr>
                <w:rFonts w:ascii="Times New Roman" w:hAnsi="Times New Roman"/>
              </w:rPr>
              <w:t>)</w:t>
            </w:r>
            <w:r w:rsidR="00243345" w:rsidRPr="0050113B">
              <w:rPr>
                <w:rFonts w:ascii="Times New Roman" w:hAnsi="Times New Roman"/>
              </w:rPr>
              <w:t xml:space="preserve"> </w:t>
            </w:r>
            <w:r w:rsidRPr="0050113B">
              <w:rPr>
                <w:rFonts w:ascii="Times New Roman" w:hAnsi="Times New Roman"/>
              </w:rPr>
              <w:t>Oceny Skutków Regulacji</w:t>
            </w:r>
            <w:r w:rsidR="00243345" w:rsidRPr="0050113B">
              <w:rPr>
                <w:rFonts w:ascii="Times New Roman" w:hAnsi="Times New Roman"/>
              </w:rPr>
              <w:t xml:space="preserve"> projektu </w:t>
            </w:r>
            <w:r w:rsidRPr="0050113B">
              <w:rPr>
                <w:rFonts w:ascii="Times New Roman" w:hAnsi="Times New Roman"/>
              </w:rPr>
              <w:t xml:space="preserve">rozporządzenia </w:t>
            </w:r>
            <w:r w:rsidR="00C86ADE" w:rsidRPr="0050113B">
              <w:rPr>
                <w:rFonts w:ascii="Times New Roman" w:hAnsi="Times New Roman"/>
              </w:rPr>
              <w:t>został</w:t>
            </w:r>
            <w:r w:rsidR="008C13FF">
              <w:rPr>
                <w:rFonts w:ascii="Times New Roman" w:hAnsi="Times New Roman"/>
              </w:rPr>
              <w:t>a</w:t>
            </w:r>
            <w:r w:rsidR="00C86ADE" w:rsidRPr="0050113B">
              <w:rPr>
                <w:rFonts w:ascii="Times New Roman" w:hAnsi="Times New Roman"/>
              </w:rPr>
              <w:t xml:space="preserve"> </w:t>
            </w:r>
            <w:r w:rsidR="00243345" w:rsidRPr="0050113B">
              <w:rPr>
                <w:rFonts w:ascii="Times New Roman" w:hAnsi="Times New Roman"/>
              </w:rPr>
              <w:t>uzupełnion</w:t>
            </w:r>
            <w:r w:rsidR="008C13FF">
              <w:rPr>
                <w:rFonts w:ascii="Times New Roman" w:hAnsi="Times New Roman"/>
              </w:rPr>
              <w:t>a</w:t>
            </w:r>
            <w:r w:rsidR="00C86ADE" w:rsidRPr="0050113B">
              <w:rPr>
                <w:rFonts w:ascii="Times New Roman" w:hAnsi="Times New Roman"/>
              </w:rPr>
              <w:t xml:space="preserve"> w zakresie </w:t>
            </w:r>
            <w:r w:rsidR="00243345" w:rsidRPr="0050113B">
              <w:rPr>
                <w:rFonts w:ascii="Times New Roman" w:hAnsi="Times New Roman"/>
              </w:rPr>
              <w:t>opis</w:t>
            </w:r>
            <w:r w:rsidR="00C86ADE" w:rsidRPr="0050113B">
              <w:rPr>
                <w:rFonts w:ascii="Times New Roman" w:hAnsi="Times New Roman"/>
              </w:rPr>
              <w:t>u</w:t>
            </w:r>
            <w:r w:rsidR="00243345" w:rsidRPr="0050113B">
              <w:rPr>
                <w:rFonts w:ascii="Times New Roman" w:hAnsi="Times New Roman"/>
              </w:rPr>
              <w:t xml:space="preserve"> oddziaływania projektu rozporządzenia na Prezesa U</w:t>
            </w:r>
            <w:r w:rsidR="001A0224" w:rsidRPr="0050113B">
              <w:rPr>
                <w:rFonts w:ascii="Times New Roman" w:hAnsi="Times New Roman"/>
              </w:rPr>
              <w:t>KE</w:t>
            </w:r>
            <w:r w:rsidR="00243345" w:rsidRPr="0050113B">
              <w:rPr>
                <w:rFonts w:ascii="Times New Roman" w:hAnsi="Times New Roman"/>
              </w:rPr>
              <w:t xml:space="preserve"> </w:t>
            </w:r>
            <w:r w:rsidRPr="0050113B">
              <w:rPr>
                <w:rFonts w:ascii="Times New Roman" w:hAnsi="Times New Roman"/>
              </w:rPr>
              <w:t>przez wskazanie</w:t>
            </w:r>
            <w:r w:rsidR="00243345" w:rsidRPr="0050113B">
              <w:rPr>
                <w:rFonts w:ascii="Times New Roman" w:hAnsi="Times New Roman"/>
              </w:rPr>
              <w:t xml:space="preserve"> obowiązku ochrony danych i praw</w:t>
            </w:r>
            <w:r w:rsidRPr="0050113B">
              <w:rPr>
                <w:rFonts w:ascii="Times New Roman" w:hAnsi="Times New Roman"/>
              </w:rPr>
              <w:t>a</w:t>
            </w:r>
            <w:r w:rsidR="00243345" w:rsidRPr="0050113B">
              <w:rPr>
                <w:rFonts w:ascii="Times New Roman" w:hAnsi="Times New Roman"/>
              </w:rPr>
              <w:t xml:space="preserve"> do ich udostępniania</w:t>
            </w:r>
            <w:r w:rsidR="00857E94" w:rsidRPr="0050113B">
              <w:rPr>
                <w:rFonts w:ascii="Times New Roman" w:hAnsi="Times New Roman"/>
              </w:rPr>
              <w:t>.</w:t>
            </w:r>
          </w:p>
        </w:tc>
      </w:tr>
    </w:tbl>
    <w:p w14:paraId="190C04C4" w14:textId="77777777" w:rsidR="00DF4527" w:rsidRPr="0060413F" w:rsidRDefault="00DF4527" w:rsidP="00DF452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sectPr w:rsidR="00DF4527" w:rsidRPr="0060413F" w:rsidSect="00822E6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7F91"/>
    <w:multiLevelType w:val="hybridMultilevel"/>
    <w:tmpl w:val="46BAE420"/>
    <w:lvl w:ilvl="0" w:tplc="7DD4A444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2D3939"/>
    <w:multiLevelType w:val="hybridMultilevel"/>
    <w:tmpl w:val="212E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59420">
    <w:abstractNumId w:val="0"/>
  </w:num>
  <w:num w:numId="2" w16cid:durableId="40896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75"/>
    <w:rsid w:val="00003C36"/>
    <w:rsid w:val="00021A18"/>
    <w:rsid w:val="00034F19"/>
    <w:rsid w:val="00044BAC"/>
    <w:rsid w:val="00050B75"/>
    <w:rsid w:val="00070712"/>
    <w:rsid w:val="000968D1"/>
    <w:rsid w:val="000A409C"/>
    <w:rsid w:val="000B394D"/>
    <w:rsid w:val="000F3ADC"/>
    <w:rsid w:val="000F7993"/>
    <w:rsid w:val="001070D8"/>
    <w:rsid w:val="00107C84"/>
    <w:rsid w:val="00111205"/>
    <w:rsid w:val="001515BD"/>
    <w:rsid w:val="00151F4D"/>
    <w:rsid w:val="001571A2"/>
    <w:rsid w:val="001704D7"/>
    <w:rsid w:val="0018401E"/>
    <w:rsid w:val="001A0224"/>
    <w:rsid w:val="001C1D07"/>
    <w:rsid w:val="001D14B4"/>
    <w:rsid w:val="00222CA1"/>
    <w:rsid w:val="00243345"/>
    <w:rsid w:val="0026616A"/>
    <w:rsid w:val="002730BB"/>
    <w:rsid w:val="002B7F97"/>
    <w:rsid w:val="002C4271"/>
    <w:rsid w:val="002D523F"/>
    <w:rsid w:val="002E26C8"/>
    <w:rsid w:val="00302454"/>
    <w:rsid w:val="00302A9F"/>
    <w:rsid w:val="00310A50"/>
    <w:rsid w:val="003117CB"/>
    <w:rsid w:val="00317F26"/>
    <w:rsid w:val="00324ECF"/>
    <w:rsid w:val="00397CC1"/>
    <w:rsid w:val="003B06CE"/>
    <w:rsid w:val="003C190D"/>
    <w:rsid w:val="003C21CD"/>
    <w:rsid w:val="003E0F79"/>
    <w:rsid w:val="003E4283"/>
    <w:rsid w:val="003E5CB5"/>
    <w:rsid w:val="003F34F9"/>
    <w:rsid w:val="003F3900"/>
    <w:rsid w:val="003F6DF8"/>
    <w:rsid w:val="00401B2F"/>
    <w:rsid w:val="00417CEA"/>
    <w:rsid w:val="00422220"/>
    <w:rsid w:val="00431D75"/>
    <w:rsid w:val="00436EBB"/>
    <w:rsid w:val="00462C9F"/>
    <w:rsid w:val="00470679"/>
    <w:rsid w:val="00471299"/>
    <w:rsid w:val="004724D8"/>
    <w:rsid w:val="004970A3"/>
    <w:rsid w:val="004A2E6D"/>
    <w:rsid w:val="004B4A82"/>
    <w:rsid w:val="004C0B30"/>
    <w:rsid w:val="004D3CC7"/>
    <w:rsid w:val="004D73CA"/>
    <w:rsid w:val="004E7C61"/>
    <w:rsid w:val="0050113B"/>
    <w:rsid w:val="00525C4F"/>
    <w:rsid w:val="00532017"/>
    <w:rsid w:val="0054291D"/>
    <w:rsid w:val="005510D4"/>
    <w:rsid w:val="005576BE"/>
    <w:rsid w:val="00566ACF"/>
    <w:rsid w:val="00572060"/>
    <w:rsid w:val="0057531C"/>
    <w:rsid w:val="0057644A"/>
    <w:rsid w:val="00591EB4"/>
    <w:rsid w:val="005D6ADE"/>
    <w:rsid w:val="0060413F"/>
    <w:rsid w:val="00610791"/>
    <w:rsid w:val="0062548A"/>
    <w:rsid w:val="0064569A"/>
    <w:rsid w:val="00654D7F"/>
    <w:rsid w:val="00662CE9"/>
    <w:rsid w:val="00675D0E"/>
    <w:rsid w:val="00676681"/>
    <w:rsid w:val="00691600"/>
    <w:rsid w:val="006957F1"/>
    <w:rsid w:val="006E324B"/>
    <w:rsid w:val="007245F0"/>
    <w:rsid w:val="00724868"/>
    <w:rsid w:val="00736FB0"/>
    <w:rsid w:val="0074319A"/>
    <w:rsid w:val="00755127"/>
    <w:rsid w:val="0076699B"/>
    <w:rsid w:val="00777F8A"/>
    <w:rsid w:val="007A6472"/>
    <w:rsid w:val="007C10A8"/>
    <w:rsid w:val="007C2209"/>
    <w:rsid w:val="007C222F"/>
    <w:rsid w:val="007C4FFB"/>
    <w:rsid w:val="007C6FA0"/>
    <w:rsid w:val="008157C4"/>
    <w:rsid w:val="00822E68"/>
    <w:rsid w:val="00842BF7"/>
    <w:rsid w:val="008432AF"/>
    <w:rsid w:val="00857E94"/>
    <w:rsid w:val="008656F8"/>
    <w:rsid w:val="0086680A"/>
    <w:rsid w:val="0087356F"/>
    <w:rsid w:val="00881BBD"/>
    <w:rsid w:val="00894EE0"/>
    <w:rsid w:val="008C103F"/>
    <w:rsid w:val="008C13FF"/>
    <w:rsid w:val="008D6C95"/>
    <w:rsid w:val="008F7537"/>
    <w:rsid w:val="00904CEE"/>
    <w:rsid w:val="00907A1F"/>
    <w:rsid w:val="00971DAB"/>
    <w:rsid w:val="009753A3"/>
    <w:rsid w:val="0099273F"/>
    <w:rsid w:val="00996947"/>
    <w:rsid w:val="009A2493"/>
    <w:rsid w:val="009B0D83"/>
    <w:rsid w:val="009D48B1"/>
    <w:rsid w:val="009E1790"/>
    <w:rsid w:val="009F4BB7"/>
    <w:rsid w:val="00A00323"/>
    <w:rsid w:val="00A12862"/>
    <w:rsid w:val="00A37947"/>
    <w:rsid w:val="00A6591D"/>
    <w:rsid w:val="00A66EEF"/>
    <w:rsid w:val="00A83799"/>
    <w:rsid w:val="00A9454E"/>
    <w:rsid w:val="00AA11FD"/>
    <w:rsid w:val="00AD14D5"/>
    <w:rsid w:val="00B135DF"/>
    <w:rsid w:val="00B23B29"/>
    <w:rsid w:val="00B31FBC"/>
    <w:rsid w:val="00B82022"/>
    <w:rsid w:val="00BA1FAA"/>
    <w:rsid w:val="00BB4C6E"/>
    <w:rsid w:val="00BD2374"/>
    <w:rsid w:val="00BD2BBF"/>
    <w:rsid w:val="00BD529E"/>
    <w:rsid w:val="00BD6D81"/>
    <w:rsid w:val="00BD6DBF"/>
    <w:rsid w:val="00BE0769"/>
    <w:rsid w:val="00BE0E21"/>
    <w:rsid w:val="00BF0B52"/>
    <w:rsid w:val="00C021B2"/>
    <w:rsid w:val="00C35730"/>
    <w:rsid w:val="00C575AD"/>
    <w:rsid w:val="00C61D85"/>
    <w:rsid w:val="00C70FC1"/>
    <w:rsid w:val="00C71A11"/>
    <w:rsid w:val="00C817AF"/>
    <w:rsid w:val="00C83763"/>
    <w:rsid w:val="00C8475E"/>
    <w:rsid w:val="00C865CB"/>
    <w:rsid w:val="00C86ADE"/>
    <w:rsid w:val="00CA4FF5"/>
    <w:rsid w:val="00CB72F9"/>
    <w:rsid w:val="00CC596F"/>
    <w:rsid w:val="00CF7A97"/>
    <w:rsid w:val="00D00F90"/>
    <w:rsid w:val="00D24460"/>
    <w:rsid w:val="00D27209"/>
    <w:rsid w:val="00D33B90"/>
    <w:rsid w:val="00D419AA"/>
    <w:rsid w:val="00D643B9"/>
    <w:rsid w:val="00D70FBC"/>
    <w:rsid w:val="00D80645"/>
    <w:rsid w:val="00D95360"/>
    <w:rsid w:val="00DA25E9"/>
    <w:rsid w:val="00DA6AF0"/>
    <w:rsid w:val="00DB5AC2"/>
    <w:rsid w:val="00DC2FD0"/>
    <w:rsid w:val="00DF2ECD"/>
    <w:rsid w:val="00DF4527"/>
    <w:rsid w:val="00E16E87"/>
    <w:rsid w:val="00E30F50"/>
    <w:rsid w:val="00E312F3"/>
    <w:rsid w:val="00E35C8A"/>
    <w:rsid w:val="00E5160D"/>
    <w:rsid w:val="00E53F3D"/>
    <w:rsid w:val="00E61358"/>
    <w:rsid w:val="00E65C89"/>
    <w:rsid w:val="00E674D3"/>
    <w:rsid w:val="00E83CBD"/>
    <w:rsid w:val="00E86FC7"/>
    <w:rsid w:val="00E97D5A"/>
    <w:rsid w:val="00EA5C34"/>
    <w:rsid w:val="00ED348A"/>
    <w:rsid w:val="00EE7E41"/>
    <w:rsid w:val="00EF1C29"/>
    <w:rsid w:val="00EF664D"/>
    <w:rsid w:val="00F00E1F"/>
    <w:rsid w:val="00F102EA"/>
    <w:rsid w:val="00F13250"/>
    <w:rsid w:val="00F26242"/>
    <w:rsid w:val="00F276AD"/>
    <w:rsid w:val="00F3088A"/>
    <w:rsid w:val="00F42A24"/>
    <w:rsid w:val="00F64715"/>
    <w:rsid w:val="00F66352"/>
    <w:rsid w:val="00F77AF7"/>
    <w:rsid w:val="00FB249D"/>
    <w:rsid w:val="00FD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39F7"/>
  <w15:chartTrackingRefBased/>
  <w15:docId w15:val="{93B21FEE-3A9F-44A9-A3D0-188F836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A1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B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0B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B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0B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0B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0B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0B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0B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B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0B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0B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0B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0B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0B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0B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0B7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F452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F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021A1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A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021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1A1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9454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2FD0"/>
    <w:rPr>
      <w:sz w:val="16"/>
      <w:szCs w:val="16"/>
    </w:rPr>
  </w:style>
  <w:style w:type="character" w:customStyle="1" w:styleId="Ppogrubienie">
    <w:name w:val="_P_ – pogrubienie"/>
    <w:basedOn w:val="Domylnaczcionkaakapitu"/>
    <w:uiPriority w:val="1"/>
    <w:qFormat/>
    <w:rsid w:val="00755127"/>
    <w:rPr>
      <w:b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6"/>
    <w:qFormat/>
    <w:rsid w:val="00A83799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9E0C-216C-4DB3-B615-09A73CE3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1900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Marcin</dc:creator>
  <cp:keywords/>
  <dc:description/>
  <cp:lastModifiedBy>Chmielecka Magdalena</cp:lastModifiedBy>
  <cp:revision>68</cp:revision>
  <dcterms:created xsi:type="dcterms:W3CDTF">2025-04-22T08:05:00Z</dcterms:created>
  <dcterms:modified xsi:type="dcterms:W3CDTF">2026-03-30T13:03:00Z</dcterms:modified>
</cp:coreProperties>
</file>